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sz w:val="32"/>
          <w:szCs w:val="32"/>
        </w:rPr>
      </w:pPr>
      <w:r>
        <w:rPr>
          <w:rFonts w:hint="eastAsia" w:ascii="宋体" w:hAnsi="宋体"/>
          <w:b/>
          <w:sz w:val="32"/>
          <w:szCs w:val="32"/>
        </w:rPr>
        <w:t>HRP(医院综合运营管理系统)需求</w:t>
      </w:r>
    </w:p>
    <w:p>
      <w:pPr>
        <w:widowControl/>
        <w:spacing w:line="368" w:lineRule="atLeast"/>
        <w:ind w:firstLine="562" w:firstLineChars="200"/>
        <w:rPr>
          <w:b/>
          <w:sz w:val="28"/>
          <w:szCs w:val="28"/>
        </w:rPr>
      </w:pPr>
    </w:p>
    <w:p>
      <w:pPr>
        <w:widowControl/>
        <w:spacing w:line="368" w:lineRule="atLeast"/>
        <w:rPr>
          <w:rFonts w:ascii="宋体" w:hAnsi="宋体" w:cs="宋体"/>
          <w:b/>
          <w:color w:val="393939"/>
          <w:kern w:val="0"/>
          <w:sz w:val="28"/>
          <w:szCs w:val="28"/>
        </w:rPr>
      </w:pPr>
      <w:r>
        <w:rPr>
          <w:rFonts w:hint="eastAsia" w:ascii="宋体" w:hAnsi="宋体" w:cs="宋体"/>
          <w:b/>
          <w:color w:val="393939"/>
          <w:kern w:val="0"/>
          <w:sz w:val="28"/>
          <w:szCs w:val="28"/>
        </w:rPr>
        <w:t>第一部分 项目概况</w:t>
      </w:r>
    </w:p>
    <w:p>
      <w:pPr>
        <w:widowControl/>
        <w:spacing w:line="368" w:lineRule="atLeast"/>
        <w:rPr>
          <w:rFonts w:ascii="宋体" w:hAnsi="宋体" w:cs="宋体"/>
          <w:color w:val="393939"/>
          <w:kern w:val="0"/>
          <w:sz w:val="24"/>
        </w:rPr>
      </w:pPr>
      <w:r>
        <w:rPr>
          <w:rFonts w:hint="eastAsia" w:ascii="宋体" w:hAnsi="宋体" w:cs="宋体"/>
          <w:color w:val="393939"/>
          <w:kern w:val="0"/>
          <w:sz w:val="24"/>
        </w:rPr>
        <w:t>一、项目背景</w:t>
      </w:r>
    </w:p>
    <w:p>
      <w:pPr>
        <w:widowControl/>
        <w:spacing w:line="368" w:lineRule="atLeast"/>
        <w:ind w:firstLine="480" w:firstLineChars="200"/>
        <w:rPr>
          <w:rFonts w:ascii="宋体" w:hAnsi="宋体" w:cs="宋体"/>
          <w:color w:val="393939"/>
          <w:kern w:val="0"/>
          <w:sz w:val="24"/>
        </w:rPr>
      </w:pPr>
      <w:r>
        <w:rPr>
          <w:rFonts w:hint="eastAsia" w:ascii="宋体" w:hAnsi="宋体" w:cs="宋体"/>
          <w:color w:val="393939"/>
          <w:kern w:val="0"/>
          <w:sz w:val="24"/>
          <w:lang w:eastAsia="zh-CN"/>
        </w:rPr>
        <w:t>为</w:t>
      </w:r>
      <w:r>
        <w:rPr>
          <w:rFonts w:hint="eastAsia" w:ascii="宋体" w:hAnsi="宋体" w:cs="宋体"/>
          <w:color w:val="393939"/>
          <w:kern w:val="0"/>
          <w:sz w:val="24"/>
        </w:rPr>
        <w:t>全面规划、全面贯彻“开源节流”的战略方向，实现人财物体的精细化管理，是我院信息化建设重点之一。</w:t>
      </w:r>
      <w:r>
        <w:rPr>
          <w:rFonts w:hint="eastAsia" w:ascii="宋体" w:hAnsi="宋体" w:cs="宋体"/>
          <w:color w:val="393939"/>
          <w:kern w:val="0"/>
          <w:sz w:val="24"/>
          <w:lang w:eastAsia="zh-CN"/>
        </w:rPr>
        <w:t>目前</w:t>
      </w:r>
      <w:r>
        <w:rPr>
          <w:rFonts w:hint="eastAsia" w:ascii="宋体" w:hAnsi="宋体" w:cs="宋体"/>
          <w:color w:val="393939"/>
          <w:kern w:val="0"/>
          <w:sz w:val="24"/>
        </w:rPr>
        <w:t>人财物的管理理缺乏一体化的</w:t>
      </w:r>
      <w:r>
        <w:rPr>
          <w:rFonts w:hint="eastAsia" w:ascii="宋体" w:hAnsi="宋体" w:cs="宋体"/>
          <w:color w:val="393939"/>
          <w:kern w:val="0"/>
          <w:sz w:val="24"/>
          <w:lang w:eastAsia="zh-CN"/>
        </w:rPr>
        <w:t>管理</w:t>
      </w:r>
      <w:r>
        <w:rPr>
          <w:rFonts w:hint="eastAsia" w:ascii="宋体" w:hAnsi="宋体" w:cs="宋体"/>
          <w:color w:val="393939"/>
          <w:kern w:val="0"/>
          <w:sz w:val="24"/>
        </w:rPr>
        <w:t>，打破职能部门的条块化，联动各个业务系统的新型管理模式的信息管理系统。通过HRP(医院营运信息管理系统)实施，进一步规范统一业务流程，加强了管控水平，实现精细化管理，提升医院管理水平，提高医院的社会效益与经济效益。</w:t>
      </w:r>
    </w:p>
    <w:p>
      <w:pPr>
        <w:widowControl/>
        <w:spacing w:line="368" w:lineRule="atLeast"/>
        <w:rPr>
          <w:rFonts w:ascii="宋体" w:hAnsi="宋体" w:cs="宋体"/>
          <w:color w:val="393939"/>
          <w:kern w:val="0"/>
          <w:sz w:val="24"/>
        </w:rPr>
      </w:pPr>
      <w:r>
        <w:rPr>
          <w:rFonts w:hint="eastAsia" w:ascii="宋体" w:hAnsi="宋体" w:cs="宋体"/>
          <w:color w:val="393939"/>
          <w:kern w:val="0"/>
          <w:sz w:val="24"/>
        </w:rPr>
        <w:t>二、建设目标</w:t>
      </w:r>
    </w:p>
    <w:p>
      <w:pPr>
        <w:widowControl/>
        <w:spacing w:line="368" w:lineRule="atLeast"/>
        <w:ind w:firstLine="480" w:firstLineChars="200"/>
        <w:rPr>
          <w:rFonts w:ascii="宋体" w:hAnsi="宋体" w:cs="宋体"/>
          <w:color w:val="393939"/>
          <w:kern w:val="0"/>
          <w:sz w:val="24"/>
        </w:rPr>
      </w:pPr>
      <w:r>
        <w:rPr>
          <w:rFonts w:hint="eastAsia" w:ascii="宋体" w:hAnsi="宋体" w:cs="宋体"/>
          <w:color w:val="393939"/>
          <w:kern w:val="0"/>
          <w:sz w:val="24"/>
        </w:rPr>
        <w:t>实现一整套以成本控制为核心、人财物统一管理为杠杆的医院运营管理目标决策理论与方法，实现医院运营管理中“物流、资金流、业务流”的统一；增强管理者对人、财、物各项综合资源的计划、使用、协调、控制、评价和激励等方面的管理体系，全面提升医院运营管理效率，建立现代医院的财务业务综合运营管理模式。以达到精细化管理，全面提升医院综合竞争力。具体实现以下目标：</w:t>
      </w:r>
    </w:p>
    <w:p>
      <w:pPr>
        <w:widowControl/>
        <w:spacing w:line="368" w:lineRule="atLeast"/>
        <w:ind w:firstLine="480" w:firstLineChars="200"/>
        <w:rPr>
          <w:rFonts w:ascii="宋体" w:hAnsi="宋体" w:cs="宋体"/>
          <w:color w:val="393939"/>
          <w:kern w:val="0"/>
          <w:sz w:val="24"/>
        </w:rPr>
      </w:pPr>
      <w:r>
        <w:rPr>
          <w:rFonts w:hint="eastAsia" w:ascii="宋体" w:hAnsi="宋体" w:cs="宋体"/>
          <w:color w:val="393939"/>
          <w:kern w:val="0"/>
          <w:sz w:val="24"/>
        </w:rPr>
        <w:t>1、降低医疗成本：通过成本的分析工具和分析报表，找出支出控制的点，通过预算管理、会计核算、物流管理等业务系统的支撑，形成对医疗成本控制，最终降低医院的医疗总成本。</w:t>
      </w:r>
    </w:p>
    <w:p>
      <w:pPr>
        <w:widowControl/>
        <w:spacing w:line="368" w:lineRule="atLeast"/>
        <w:ind w:firstLine="480" w:firstLineChars="200"/>
        <w:rPr>
          <w:rFonts w:ascii="宋体" w:hAnsi="宋体" w:cs="宋体"/>
          <w:color w:val="393939"/>
          <w:kern w:val="0"/>
          <w:sz w:val="24"/>
        </w:rPr>
      </w:pPr>
      <w:r>
        <w:rPr>
          <w:rFonts w:hint="eastAsia" w:ascii="宋体" w:hAnsi="宋体" w:cs="宋体"/>
          <w:color w:val="393939"/>
          <w:kern w:val="0"/>
          <w:sz w:val="24"/>
        </w:rPr>
        <w:t>2、提高医疗质量：从财务指标、内部流程管理、学习能力和患者满意度等多纬度考核医务人员，从绩效考评的方面来引导医务人员自觉的来提高医疗服务水平和医疗质量。</w:t>
      </w:r>
    </w:p>
    <w:p>
      <w:pPr>
        <w:widowControl/>
        <w:spacing w:line="368" w:lineRule="atLeast"/>
        <w:ind w:firstLine="480" w:firstLineChars="200"/>
        <w:rPr>
          <w:rFonts w:ascii="宋体" w:hAnsi="宋体" w:cs="宋体"/>
          <w:color w:val="393939"/>
          <w:kern w:val="0"/>
          <w:sz w:val="24"/>
        </w:rPr>
      </w:pPr>
      <w:r>
        <w:rPr>
          <w:rFonts w:hint="eastAsia" w:ascii="宋体" w:hAnsi="宋体" w:cs="宋体"/>
          <w:color w:val="393939"/>
          <w:kern w:val="0"/>
          <w:sz w:val="24"/>
        </w:rPr>
        <w:t>3、保证医疗安全：降低了医疗事故率，对医疗纠纷问题，有追溯的依据；提供耗材的保质期管理和供应商资质管理；固定资产管理系统对医疗设备提供检测计量计划、预警服务；消毒包全过程跟踪、高值耗材全程追踪，从多方面为医疗安全起到有力的保障。</w:t>
      </w:r>
    </w:p>
    <w:p>
      <w:pPr>
        <w:widowControl/>
        <w:spacing w:line="368" w:lineRule="atLeast"/>
        <w:ind w:firstLine="480" w:firstLineChars="200"/>
        <w:rPr>
          <w:rFonts w:ascii="宋体" w:hAnsi="宋体" w:cs="宋体"/>
          <w:color w:val="393939"/>
          <w:kern w:val="0"/>
          <w:sz w:val="24"/>
        </w:rPr>
      </w:pPr>
      <w:r>
        <w:rPr>
          <w:rFonts w:hint="eastAsia" w:ascii="宋体" w:hAnsi="宋体" w:cs="宋体"/>
          <w:color w:val="393939"/>
          <w:kern w:val="0"/>
          <w:sz w:val="24"/>
        </w:rPr>
        <w:t>4、提高医院综合运行的效率：通过医院综合运营管理系统的一体化应用，帮助医院优化管理流程，从而能够使医院提高资金使用效率、提高床位使用率，使管理效率得到全面的提升，使医院能够维持健康、全面、稳定的可持续发展局面。</w:t>
      </w:r>
    </w:p>
    <w:p>
      <w:pPr>
        <w:widowControl/>
        <w:spacing w:line="368" w:lineRule="atLeast"/>
        <w:rPr>
          <w:rFonts w:ascii="宋体" w:hAnsi="宋体" w:cs="宋体"/>
          <w:color w:val="393939"/>
          <w:kern w:val="0"/>
          <w:sz w:val="24"/>
        </w:rPr>
      </w:pPr>
      <w:r>
        <w:rPr>
          <w:rFonts w:hint="eastAsia" w:ascii="宋体" w:hAnsi="宋体" w:cs="宋体"/>
          <w:color w:val="393939"/>
          <w:kern w:val="0"/>
          <w:sz w:val="24"/>
        </w:rPr>
        <w:t>三、建设内容</w:t>
      </w:r>
    </w:p>
    <w:p>
      <w:pPr>
        <w:widowControl/>
        <w:spacing w:line="368" w:lineRule="atLeast"/>
        <w:ind w:firstLine="480" w:firstLineChars="200"/>
        <w:rPr>
          <w:rFonts w:ascii="宋体" w:hAnsi="宋体" w:cs="宋体"/>
          <w:color w:val="393939"/>
          <w:kern w:val="0"/>
          <w:sz w:val="24"/>
        </w:rPr>
      </w:pPr>
      <w:r>
        <w:rPr>
          <w:rFonts w:hint="eastAsia" w:ascii="宋体" w:hAnsi="宋体" w:cs="宋体"/>
          <w:color w:val="393939"/>
          <w:kern w:val="0"/>
          <w:sz w:val="24"/>
        </w:rPr>
        <w:t>构建一整套以成本控制为中心、以核算为基础、以管理为目标的医院管理信息系统，主要包括高值耗材管理、物流管理系统、消毒供应室管理、设备维修管理、固定资产管理系统、预算管理、财务管理、成本管理系统、人力资源管理等一体化HRP系统。考虑到财务数据的安全，与财务、成本对接的数据交换需要通过中间件进行数据共享。</w:t>
      </w:r>
    </w:p>
    <w:p>
      <w:pPr>
        <w:widowControl/>
        <w:spacing w:line="368" w:lineRule="atLeast"/>
        <w:rPr>
          <w:rFonts w:ascii="宋体" w:hAnsi="宋体" w:cs="宋体"/>
          <w:b/>
          <w:color w:val="393939"/>
          <w:kern w:val="0"/>
          <w:sz w:val="28"/>
          <w:szCs w:val="28"/>
        </w:rPr>
      </w:pPr>
      <w:r>
        <w:rPr>
          <w:rFonts w:hint="eastAsia" w:ascii="宋体" w:hAnsi="宋体" w:cs="宋体"/>
          <w:b/>
          <w:color w:val="393939"/>
          <w:kern w:val="0"/>
          <w:sz w:val="28"/>
          <w:szCs w:val="28"/>
        </w:rPr>
        <w:t>第</w:t>
      </w:r>
      <w:r>
        <w:rPr>
          <w:rFonts w:hint="eastAsia" w:ascii="宋体" w:hAnsi="宋体" w:cs="宋体"/>
          <w:b/>
          <w:color w:val="393939"/>
          <w:kern w:val="0"/>
          <w:sz w:val="28"/>
          <w:szCs w:val="28"/>
          <w:lang w:eastAsia="zh-CN"/>
        </w:rPr>
        <w:t>二</w:t>
      </w:r>
      <w:r>
        <w:rPr>
          <w:rFonts w:hint="eastAsia" w:ascii="宋体" w:hAnsi="宋体" w:cs="宋体"/>
          <w:b/>
          <w:color w:val="393939"/>
          <w:kern w:val="0"/>
          <w:sz w:val="28"/>
          <w:szCs w:val="28"/>
        </w:rPr>
        <w:t>部分 系统功能及模块</w:t>
      </w:r>
    </w:p>
    <w:p>
      <w:pPr>
        <w:widowControl/>
        <w:spacing w:line="368" w:lineRule="atLeast"/>
        <w:rPr>
          <w:rFonts w:ascii="宋体" w:hAnsi="宋体" w:cs="宋体"/>
          <w:b/>
          <w:color w:val="393939"/>
          <w:kern w:val="0"/>
          <w:sz w:val="28"/>
          <w:szCs w:val="28"/>
        </w:rPr>
      </w:pPr>
      <w:r>
        <w:rPr>
          <w:rFonts w:hint="eastAsia" w:ascii="宋体" w:hAnsi="宋体" w:cs="宋体"/>
          <w:sz w:val="28"/>
          <w:szCs w:val="28"/>
        </w:rPr>
        <w:t>一、HRP系统实施后实现的目标</w:t>
      </w:r>
    </w:p>
    <w:p>
      <w:pPr>
        <w:spacing w:line="360" w:lineRule="auto"/>
        <w:ind w:firstLine="480" w:firstLineChars="200"/>
        <w:rPr>
          <w:rFonts w:ascii="宋体" w:hAnsi="宋体" w:cs="宋体"/>
          <w:b/>
          <w:bCs/>
          <w:sz w:val="28"/>
          <w:szCs w:val="28"/>
        </w:rPr>
      </w:pPr>
      <w:r>
        <w:rPr>
          <w:rFonts w:hint="eastAsia" w:ascii="宋体" w:hAnsi="宋体" w:cs="宋体"/>
          <w:sz w:val="24"/>
        </w:rPr>
        <w:t>1、通过HRP实现财务系统与资产、药品仓库的数据对接，可实现相关的自动记账功能，如根据入出库单自动生成固定资产卡片账，根据采购资金来源不同自动计算资产折旧，并生成折旧凭证。</w:t>
      </w:r>
    </w:p>
    <w:p>
      <w:pPr>
        <w:spacing w:line="360" w:lineRule="auto"/>
        <w:ind w:firstLine="480" w:firstLineChars="200"/>
        <w:rPr>
          <w:rFonts w:ascii="宋体" w:hAnsi="宋体" w:cs="宋体"/>
          <w:b/>
          <w:bCs/>
          <w:sz w:val="28"/>
          <w:szCs w:val="28"/>
        </w:rPr>
      </w:pPr>
      <w:r>
        <w:rPr>
          <w:rFonts w:hint="eastAsia" w:ascii="宋体" w:hAnsi="宋体" w:cs="宋体"/>
          <w:sz w:val="24"/>
        </w:rPr>
        <w:t>2、细化对固定资产全生命周期管理，对固定资产实行主附件管理。</w:t>
      </w:r>
    </w:p>
    <w:p>
      <w:pPr>
        <w:spacing w:line="360" w:lineRule="auto"/>
        <w:ind w:firstLine="480" w:firstLineChars="200"/>
        <w:rPr>
          <w:rFonts w:ascii="宋体" w:hAnsi="宋体" w:cs="宋体"/>
          <w:b/>
          <w:bCs/>
          <w:sz w:val="28"/>
          <w:szCs w:val="28"/>
        </w:rPr>
      </w:pPr>
      <w:r>
        <w:rPr>
          <w:rFonts w:hint="eastAsia" w:ascii="宋体" w:hAnsi="宋体" w:cs="宋体"/>
          <w:sz w:val="24"/>
        </w:rPr>
        <w:t>3、实现固定资产智能化盘点，将盘点工作分散到各科室，完成系统的分任务盘点。</w:t>
      </w:r>
    </w:p>
    <w:p>
      <w:pPr>
        <w:spacing w:line="360" w:lineRule="auto"/>
        <w:ind w:firstLine="480" w:firstLineChars="200"/>
        <w:rPr>
          <w:rFonts w:ascii="宋体" w:hAnsi="宋体" w:cs="宋体"/>
          <w:b/>
          <w:bCs/>
          <w:sz w:val="28"/>
          <w:szCs w:val="28"/>
        </w:rPr>
      </w:pPr>
      <w:r>
        <w:rPr>
          <w:rFonts w:hint="eastAsia" w:ascii="宋体" w:hAnsi="宋体" w:cs="宋体"/>
          <w:sz w:val="24"/>
        </w:rPr>
        <w:t>4、建立预算管理系统，编制预算时各科室可通过该系统随时查看科室预算执行情况。通过上年执行数据为参考，编制下一年的预算，归口管理部门对各科室编制数据进行审核。预算管理系统设置预警提示，对编制好的预算实施监控。</w:t>
      </w:r>
    </w:p>
    <w:p>
      <w:pPr>
        <w:spacing w:line="360" w:lineRule="auto"/>
        <w:ind w:firstLine="480" w:firstLineChars="200"/>
        <w:rPr>
          <w:rFonts w:ascii="宋体" w:hAnsi="宋体" w:cs="宋体"/>
          <w:sz w:val="24"/>
        </w:rPr>
      </w:pPr>
      <w:r>
        <w:rPr>
          <w:rFonts w:hint="eastAsia" w:ascii="宋体" w:hAnsi="宋体" w:cs="宋体"/>
          <w:sz w:val="24"/>
        </w:rPr>
        <w:t>5、建立费用报销系统，通过系统各临床科室录入报销单打印后，相关部门、分管领导签字，在财务报销后通过财务系统凭证自动核销预算。</w:t>
      </w:r>
    </w:p>
    <w:p>
      <w:pPr>
        <w:spacing w:line="360" w:lineRule="auto"/>
        <w:ind w:firstLine="480" w:firstLineChars="200"/>
        <w:rPr>
          <w:rFonts w:hint="eastAsia" w:ascii="宋体" w:hAnsi="宋体" w:cs="宋体"/>
          <w:sz w:val="24"/>
        </w:rPr>
      </w:pPr>
      <w:r>
        <w:rPr>
          <w:rFonts w:hint="eastAsia" w:ascii="宋体" w:hAnsi="宋体" w:cs="宋体"/>
          <w:sz w:val="24"/>
        </w:rPr>
        <w:t>6、实现各业务系统与财务系统的对接，实现整个系统中数据的共享传递，保证数据准确性。</w:t>
      </w:r>
    </w:p>
    <w:p>
      <w:pPr>
        <w:spacing w:line="360" w:lineRule="auto"/>
        <w:ind w:firstLine="480" w:firstLineChars="200"/>
        <w:rPr>
          <w:rFonts w:ascii="宋体" w:hAnsi="宋体" w:cs="宋体"/>
          <w:sz w:val="24"/>
        </w:rPr>
      </w:pPr>
      <w:r>
        <w:rPr>
          <w:rFonts w:hint="eastAsia" w:ascii="宋体" w:hAnsi="宋体" w:cs="宋体"/>
          <w:sz w:val="24"/>
        </w:rPr>
        <w:t>7、全系统功能模块建立以人员、科室、单位为主索引。</w:t>
      </w:r>
    </w:p>
    <w:p>
      <w:pPr>
        <w:spacing w:line="360" w:lineRule="auto"/>
        <w:ind w:firstLine="480" w:firstLineChars="200"/>
        <w:rPr>
          <w:rFonts w:ascii="宋体" w:hAnsi="宋体" w:cs="宋体"/>
          <w:sz w:val="24"/>
        </w:rPr>
      </w:pPr>
    </w:p>
    <w:p>
      <w:pPr>
        <w:pStyle w:val="4"/>
        <w:spacing w:line="360" w:lineRule="auto"/>
        <w:rPr>
          <w:rFonts w:hint="eastAsia" w:ascii="宋体" w:hAnsi="宋体" w:cs="宋体"/>
          <w:sz w:val="28"/>
          <w:szCs w:val="28"/>
        </w:rPr>
      </w:pPr>
      <w:r>
        <w:rPr>
          <w:rFonts w:hint="eastAsia" w:ascii="宋体" w:hAnsi="宋体" w:cs="宋体"/>
          <w:sz w:val="28"/>
          <w:szCs w:val="28"/>
        </w:rPr>
        <w:t>二、功能需求</w:t>
      </w:r>
    </w:p>
    <w:p>
      <w:pPr>
        <w:pStyle w:val="5"/>
        <w:spacing w:line="360" w:lineRule="auto"/>
        <w:rPr>
          <w:rFonts w:ascii="宋体" w:hAnsi="宋体" w:cs="宋体"/>
        </w:rPr>
      </w:pPr>
      <w:r>
        <w:rPr>
          <w:rFonts w:hint="eastAsia" w:ascii="宋体" w:hAnsi="宋体" w:cs="宋体"/>
        </w:rPr>
        <w:t>1、医院会计核算系统</w:t>
      </w:r>
    </w:p>
    <w:p>
      <w:pPr>
        <w:pStyle w:val="6"/>
        <w:spacing w:line="360" w:lineRule="auto"/>
        <w:rPr>
          <w:rFonts w:ascii="宋体" w:hAnsi="宋体" w:cs="宋体"/>
        </w:rPr>
      </w:pPr>
      <w:r>
        <w:rPr>
          <w:rFonts w:hint="eastAsia" w:ascii="宋体" w:hAnsi="宋体" w:cs="宋体"/>
        </w:rPr>
        <w:t>1.1、整体要求</w:t>
      </w:r>
    </w:p>
    <w:p>
      <w:pPr>
        <w:spacing w:line="360" w:lineRule="auto"/>
        <w:ind w:firstLine="480" w:firstLineChars="200"/>
        <w:rPr>
          <w:rFonts w:ascii="宋体" w:hAnsi="宋体" w:cs="宋体"/>
          <w:sz w:val="24"/>
        </w:rPr>
      </w:pPr>
      <w:r>
        <w:rPr>
          <w:rFonts w:hint="eastAsia" w:ascii="宋体" w:hAnsi="宋体" w:cs="宋体"/>
          <w:sz w:val="24"/>
        </w:rPr>
        <w:t>系统需能够反映单位发生的各种经济业务整个账务处理的全过程，从账务处理所需初始信息，到凭证录入、审核、登账，以及各种辅助核算账信息的输入和输出，包括部门核算、供应商核算、科研项目核算和往来核算等，最后产生各种会计账簿、报表并输出打印，并具备跨年度、跨账套查询各种数据功能。</w:t>
      </w:r>
    </w:p>
    <w:p>
      <w:pPr>
        <w:spacing w:line="360" w:lineRule="auto"/>
        <w:ind w:firstLine="480" w:firstLineChars="200"/>
        <w:rPr>
          <w:rFonts w:ascii="宋体" w:hAnsi="宋体" w:cs="宋体"/>
          <w:sz w:val="24"/>
        </w:rPr>
      </w:pPr>
      <w:r>
        <w:rPr>
          <w:rFonts w:hint="eastAsia" w:ascii="宋体" w:hAnsi="宋体" w:cs="宋体"/>
          <w:sz w:val="24"/>
        </w:rPr>
        <w:t>支持不同银行电子对账单导入，且能支持自动对账；包括应收、应付款项的登记、核销和往来核销明细查询。</w:t>
      </w:r>
    </w:p>
    <w:p>
      <w:pPr>
        <w:spacing w:line="360" w:lineRule="auto"/>
        <w:ind w:firstLine="480" w:firstLineChars="200"/>
        <w:rPr>
          <w:rFonts w:ascii="宋体" w:hAnsi="宋体" w:cs="宋体"/>
          <w:sz w:val="24"/>
        </w:rPr>
      </w:pPr>
      <w:r>
        <w:rPr>
          <w:rFonts w:hint="eastAsia" w:ascii="宋体" w:hAnsi="宋体" w:cs="宋体"/>
          <w:sz w:val="24"/>
        </w:rPr>
        <w:t>系统需支持和预算、物资、固定资产，成本和薪酬等之间的对接和整合功能。</w:t>
      </w:r>
    </w:p>
    <w:p>
      <w:pPr>
        <w:spacing w:line="360" w:lineRule="auto"/>
        <w:ind w:firstLine="480" w:firstLineChars="200"/>
        <w:rPr>
          <w:rFonts w:ascii="宋体" w:hAnsi="宋体" w:cs="仿宋"/>
          <w:sz w:val="24"/>
        </w:rPr>
      </w:pPr>
      <w:r>
        <w:rPr>
          <w:rFonts w:hint="eastAsia" w:ascii="宋体" w:hAnsi="宋体" w:cs="仿宋"/>
          <w:sz w:val="24"/>
        </w:rPr>
        <w:t>系统支持自动备份设置，时间间隔为每天、每隔天、每周、每月；并自动保存最新的三次备份。</w:t>
      </w:r>
    </w:p>
    <w:p>
      <w:pPr>
        <w:pStyle w:val="6"/>
        <w:spacing w:line="360" w:lineRule="auto"/>
        <w:rPr>
          <w:rFonts w:ascii="宋体" w:hAnsi="宋体" w:cs="宋体"/>
        </w:rPr>
      </w:pPr>
      <w:r>
        <w:rPr>
          <w:rFonts w:hint="eastAsia" w:ascii="宋体" w:hAnsi="宋体" w:cs="宋体"/>
        </w:rPr>
        <w:t>1.2、功能需求</w:t>
      </w:r>
    </w:p>
    <w:p>
      <w:pPr>
        <w:spacing w:line="360" w:lineRule="auto"/>
        <w:ind w:firstLine="480" w:firstLineChars="200"/>
        <w:rPr>
          <w:rFonts w:ascii="宋体" w:hAnsi="宋体" w:cs="宋体"/>
          <w:sz w:val="24"/>
        </w:rPr>
      </w:pPr>
      <w:r>
        <w:rPr>
          <w:rFonts w:hint="eastAsia" w:ascii="宋体" w:hAnsi="宋体" w:cs="宋体"/>
          <w:sz w:val="24"/>
        </w:rPr>
        <w:t>1）、账务处理</w:t>
      </w:r>
    </w:p>
    <w:p>
      <w:pPr>
        <w:spacing w:line="360" w:lineRule="auto"/>
        <w:ind w:firstLine="420"/>
        <w:rPr>
          <w:rFonts w:ascii="宋体" w:hAnsi="宋体" w:cs="宋体"/>
          <w:sz w:val="24"/>
        </w:rPr>
      </w:pPr>
      <w:r>
        <w:rPr>
          <w:rFonts w:hint="eastAsia" w:ascii="宋体" w:hAnsi="宋体" w:cs="宋体"/>
          <w:sz w:val="24"/>
        </w:rPr>
        <w:t>系统需符合医院新会计制度改革的要求，满足医疗行业会计核算特定要求。</w:t>
      </w:r>
    </w:p>
    <w:p>
      <w:pPr>
        <w:spacing w:line="360" w:lineRule="auto"/>
        <w:ind w:firstLine="420"/>
        <w:rPr>
          <w:rFonts w:ascii="宋体" w:hAnsi="宋体" w:cs="宋体"/>
          <w:sz w:val="24"/>
        </w:rPr>
      </w:pPr>
      <w:r>
        <w:rPr>
          <w:rFonts w:hint="eastAsia" w:ascii="宋体" w:hAnsi="宋体" w:cs="宋体"/>
          <w:sz w:val="24"/>
        </w:rPr>
        <w:t>系统支持期末自动单张/成批生成收支结转凭证、年末自动生成结余分配及弥补亏损凭证，保证数据结转的正确性。且支持借贷方对应明细、核算转入转出、借贷方语句自动判断及比例设定等功能，一条分录可同时支持以上两种设置，用户可在软件前台界面下自行编写调整。</w:t>
      </w:r>
    </w:p>
    <w:p>
      <w:pPr>
        <w:spacing w:line="360" w:lineRule="auto"/>
        <w:ind w:firstLine="480" w:firstLineChars="200"/>
        <w:rPr>
          <w:rFonts w:ascii="宋体" w:hAnsi="宋体" w:cs="宋体"/>
          <w:sz w:val="24"/>
        </w:rPr>
      </w:pPr>
      <w:r>
        <w:rPr>
          <w:rFonts w:hint="eastAsia" w:ascii="宋体" w:hAnsi="宋体" w:cs="宋体"/>
          <w:sz w:val="24"/>
        </w:rPr>
        <w:t>系统需具有专项核算功能，支持各种辅助核算和自定义辅助核算。包括具有符合行业特点的科研经费核算功能。</w:t>
      </w:r>
    </w:p>
    <w:p>
      <w:pPr>
        <w:spacing w:line="360" w:lineRule="auto"/>
        <w:ind w:firstLine="480" w:firstLineChars="200"/>
        <w:rPr>
          <w:rFonts w:ascii="宋体" w:hAnsi="宋体" w:cs="仿宋"/>
          <w:sz w:val="24"/>
        </w:rPr>
      </w:pPr>
      <w:r>
        <w:rPr>
          <w:rFonts w:hint="eastAsia" w:ascii="宋体" w:hAnsi="宋体" w:cs="仿宋"/>
          <w:sz w:val="24"/>
        </w:rPr>
        <w:t>凭证管理中凭证输入支持凭证保存后立即打印；新增时断号优先、凭证号按当前用户最大号和全部用户最大号，同时显示凭证日期和业务日期。</w:t>
      </w: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r>
        <w:rPr>
          <w:rFonts w:hint="eastAsia" w:ascii="宋体" w:hAnsi="宋体" w:cs="宋体"/>
          <w:sz w:val="24"/>
        </w:rPr>
        <w:t xml:space="preserve">2）、现金银行管理 </w:t>
      </w:r>
    </w:p>
    <w:p>
      <w:pPr>
        <w:spacing w:line="360" w:lineRule="auto"/>
        <w:ind w:firstLine="480" w:firstLineChars="200"/>
        <w:rPr>
          <w:rFonts w:ascii="宋体" w:hAnsi="宋体" w:cs="宋体"/>
          <w:sz w:val="24"/>
        </w:rPr>
      </w:pPr>
      <w:r>
        <w:rPr>
          <w:rFonts w:hint="eastAsia" w:ascii="宋体" w:hAnsi="宋体" w:cs="宋体"/>
          <w:sz w:val="24"/>
        </w:rPr>
        <w:t>能够实现现金银行出纳流水账登记、现金银行日记账管理、银行对账等日常工作处理。</w:t>
      </w:r>
    </w:p>
    <w:p>
      <w:pPr>
        <w:spacing w:line="360" w:lineRule="auto"/>
        <w:ind w:firstLine="480" w:firstLineChars="200"/>
        <w:rPr>
          <w:rFonts w:ascii="宋体" w:hAnsi="宋体" w:cs="宋体"/>
          <w:sz w:val="24"/>
        </w:rPr>
      </w:pPr>
      <w:r>
        <w:rPr>
          <w:rFonts w:hint="eastAsia" w:ascii="宋体" w:hAnsi="宋体" w:cs="宋体"/>
          <w:sz w:val="24"/>
        </w:rPr>
        <w:t>现金银行管理包括银行日记账、银行对账单录入（导入）、银行对账、余额调节表。提供对银行日记账查询以及与医院银行账户的对账，自动生成余额调节表，简化出纳人员繁重的对账工作。</w:t>
      </w:r>
    </w:p>
    <w:p>
      <w:pPr>
        <w:spacing w:line="360" w:lineRule="auto"/>
        <w:ind w:firstLine="480" w:firstLineChars="200"/>
        <w:rPr>
          <w:rFonts w:ascii="宋体" w:hAnsi="宋体" w:cs="宋体"/>
          <w:sz w:val="24"/>
        </w:rPr>
      </w:pPr>
      <w:r>
        <w:rPr>
          <w:rFonts w:hint="eastAsia" w:ascii="宋体" w:hAnsi="宋体" w:cs="宋体"/>
          <w:sz w:val="24"/>
        </w:rPr>
        <w:t>3）、往来管理</w:t>
      </w:r>
    </w:p>
    <w:p>
      <w:pPr>
        <w:spacing w:line="360" w:lineRule="auto"/>
        <w:ind w:firstLine="480" w:firstLineChars="200"/>
        <w:rPr>
          <w:rFonts w:ascii="宋体" w:hAnsi="宋体" w:cs="宋体"/>
          <w:sz w:val="24"/>
        </w:rPr>
      </w:pPr>
      <w:r>
        <w:rPr>
          <w:rFonts w:hint="eastAsia" w:ascii="宋体" w:hAnsi="宋体" w:cs="宋体"/>
          <w:sz w:val="24"/>
        </w:rPr>
        <w:t>往来管理能够实现对本单位职工、部门（科室）和核算主体单位之间的资金往来相关账务信息的登记、查询、往来账款的核销、往来账簿的打印，便于医院管理者随时清楚的了解资金情况，加强医院资金运转。</w:t>
      </w:r>
    </w:p>
    <w:p>
      <w:pPr>
        <w:spacing w:line="360" w:lineRule="auto"/>
        <w:ind w:firstLine="480" w:firstLineChars="200"/>
        <w:rPr>
          <w:rFonts w:ascii="宋体" w:hAnsi="宋体" w:cs="宋体"/>
          <w:sz w:val="24"/>
        </w:rPr>
      </w:pPr>
      <w:r>
        <w:rPr>
          <w:rFonts w:hint="eastAsia" w:ascii="宋体" w:hAnsi="宋体" w:cs="宋体"/>
          <w:sz w:val="24"/>
        </w:rPr>
        <w:t xml:space="preserve">4）、财务报表 </w:t>
      </w:r>
    </w:p>
    <w:p>
      <w:pPr>
        <w:spacing w:line="360" w:lineRule="auto"/>
        <w:ind w:firstLine="480" w:firstLineChars="200"/>
        <w:rPr>
          <w:rFonts w:ascii="宋体" w:hAnsi="宋体" w:cs="宋体"/>
          <w:sz w:val="24"/>
        </w:rPr>
      </w:pPr>
      <w:r>
        <w:rPr>
          <w:rFonts w:hint="eastAsia" w:ascii="宋体" w:hAnsi="宋体" w:cs="宋体"/>
          <w:sz w:val="24"/>
        </w:rPr>
        <w:t>财务报表提供定期对报表的自动计算以及报表的审核、上报、打印、导出。报表包含国家财务制度要求的报表，如资产负债表、收入费用总表、医疗收入费用明细表、现金流量表、财政收支补助明细表、净资产情况变动表、资产科目余额表、基本数字表、财务状况分析表、往来款项明细表等。</w:t>
      </w:r>
    </w:p>
    <w:p>
      <w:pPr>
        <w:spacing w:line="360" w:lineRule="auto"/>
        <w:ind w:firstLine="480" w:firstLineChars="200"/>
        <w:rPr>
          <w:rFonts w:ascii="宋体" w:hAnsi="宋体" w:cs="宋体"/>
          <w:sz w:val="24"/>
        </w:rPr>
      </w:pPr>
      <w:r>
        <w:rPr>
          <w:rFonts w:hint="eastAsia" w:ascii="宋体" w:hAnsi="宋体" w:cs="宋体"/>
          <w:sz w:val="24"/>
        </w:rPr>
        <w:t>同时使用者还可以根据实际管理需要自由定制报表的格式、类型，自动生成报表，查询、审核、汇总。</w:t>
      </w:r>
    </w:p>
    <w:p>
      <w:pPr>
        <w:spacing w:line="360" w:lineRule="auto"/>
        <w:ind w:firstLine="480" w:firstLineChars="200"/>
        <w:rPr>
          <w:rFonts w:ascii="宋体" w:hAnsi="宋体" w:cs="宋体"/>
          <w:sz w:val="24"/>
        </w:rPr>
      </w:pPr>
      <w:r>
        <w:rPr>
          <w:rFonts w:hint="eastAsia" w:ascii="宋体" w:hAnsi="宋体" w:cs="宋体"/>
          <w:sz w:val="24"/>
        </w:rPr>
        <w:t>系统支持报表上报前必须经过审核公式审核，否则无法上报；审核公式支持自定义表内每个单元格之间勾稽关系设定，审核公式可用excel打开编辑。</w:t>
      </w:r>
    </w:p>
    <w:p>
      <w:pPr>
        <w:spacing w:line="360" w:lineRule="auto"/>
        <w:ind w:firstLine="480" w:firstLineChars="200"/>
        <w:rPr>
          <w:rFonts w:ascii="宋体" w:hAnsi="宋体" w:cs="宋体"/>
          <w:sz w:val="24"/>
        </w:rPr>
      </w:pPr>
      <w:r>
        <w:rPr>
          <w:rFonts w:hint="eastAsia" w:ascii="宋体" w:hAnsi="宋体" w:cs="宋体"/>
          <w:sz w:val="24"/>
        </w:rPr>
        <w:t>5）、领导查询</w:t>
      </w:r>
    </w:p>
    <w:p>
      <w:pPr>
        <w:spacing w:line="360" w:lineRule="auto"/>
        <w:ind w:firstLine="480" w:firstLineChars="200"/>
        <w:rPr>
          <w:rFonts w:ascii="宋体" w:hAnsi="宋体" w:cs="宋体"/>
          <w:sz w:val="24"/>
        </w:rPr>
      </w:pPr>
      <w:r>
        <w:rPr>
          <w:rFonts w:hint="eastAsia" w:ascii="宋体" w:hAnsi="宋体" w:cs="宋体"/>
          <w:sz w:val="24"/>
        </w:rPr>
        <w:t>将单位领导关心的账务数据、分析数据和报表数据集中展现出来，供单位领导方便快捷的获取自己需要的数据。包括现金流量数据、指标分析数据、各种账簿、财务报表、报表分析数据、财务结构分析数据、应收应付数据等。</w:t>
      </w:r>
    </w:p>
    <w:p>
      <w:pPr>
        <w:pStyle w:val="5"/>
        <w:spacing w:line="360" w:lineRule="auto"/>
        <w:rPr>
          <w:rFonts w:ascii="宋体" w:hAnsi="宋体" w:cs="宋体"/>
        </w:rPr>
      </w:pPr>
      <w:r>
        <w:rPr>
          <w:rFonts w:hint="eastAsia" w:ascii="宋体" w:hAnsi="宋体" w:cs="宋体"/>
        </w:rPr>
        <w:t>2、医院财务业务一体化集成平台</w:t>
      </w:r>
    </w:p>
    <w:p>
      <w:pPr>
        <w:pStyle w:val="6"/>
        <w:spacing w:line="360" w:lineRule="auto"/>
        <w:rPr>
          <w:rFonts w:ascii="宋体" w:hAnsi="宋体" w:cs="宋体"/>
        </w:rPr>
      </w:pPr>
      <w:r>
        <w:rPr>
          <w:rFonts w:hint="eastAsia" w:ascii="宋体" w:hAnsi="宋体" w:cs="宋体"/>
        </w:rPr>
        <w:t>2.1 整体要求</w:t>
      </w:r>
    </w:p>
    <w:p>
      <w:pPr>
        <w:spacing w:line="360" w:lineRule="auto"/>
        <w:ind w:firstLine="480" w:firstLineChars="200"/>
        <w:rPr>
          <w:rFonts w:ascii="宋体" w:hAnsi="宋体" w:cs="宋体"/>
          <w:sz w:val="24"/>
        </w:rPr>
      </w:pPr>
      <w:r>
        <w:rPr>
          <w:rFonts w:hint="eastAsia" w:ascii="宋体" w:hAnsi="宋体" w:cs="宋体"/>
          <w:sz w:val="24"/>
        </w:rPr>
        <w:t>（1）会计自动生成凭证管理</w:t>
      </w:r>
    </w:p>
    <w:p>
      <w:pPr>
        <w:spacing w:line="360" w:lineRule="auto"/>
        <w:ind w:firstLine="480" w:firstLineChars="200"/>
        <w:rPr>
          <w:rFonts w:ascii="宋体" w:hAnsi="宋体" w:cs="宋体"/>
          <w:sz w:val="24"/>
        </w:rPr>
      </w:pPr>
      <w:r>
        <w:rPr>
          <w:rFonts w:hint="eastAsia" w:ascii="宋体" w:hAnsi="宋体" w:cs="宋体"/>
          <w:sz w:val="24"/>
        </w:rPr>
        <w:t>对于不同业务对象，根据具体业务需求，设置财务凭证生成的模板，支持物资出入库、固定资产折旧、人事薪酬、费用报销、药品请领、HIS收入数据、退费、各类医疗保险的应收等各类数据的自助凭证的生成处理。</w:t>
      </w:r>
    </w:p>
    <w:p>
      <w:pPr>
        <w:spacing w:line="360" w:lineRule="auto"/>
        <w:ind w:firstLine="480" w:firstLineChars="200"/>
        <w:rPr>
          <w:rFonts w:ascii="宋体" w:hAnsi="宋体" w:cs="宋体"/>
          <w:sz w:val="24"/>
        </w:rPr>
      </w:pPr>
      <w:r>
        <w:rPr>
          <w:rFonts w:hint="eastAsia" w:ascii="宋体" w:hAnsi="宋体" w:cs="宋体"/>
          <w:sz w:val="24"/>
        </w:rPr>
        <w:t>系统需提供凭证分摊处理功能：读取成本软件分摊参数时按照多种对应参数自动分解会计分录的金额到指定的业务科室，生成科室支出凭证。并支持导出、读取、单张/成批生成。</w:t>
      </w:r>
    </w:p>
    <w:p>
      <w:pPr>
        <w:spacing w:line="360" w:lineRule="auto"/>
        <w:ind w:firstLine="480" w:firstLineChars="200"/>
        <w:rPr>
          <w:rFonts w:ascii="宋体" w:hAnsi="宋体" w:cs="宋体"/>
          <w:sz w:val="24"/>
        </w:rPr>
      </w:pPr>
      <w:r>
        <w:rPr>
          <w:rFonts w:hint="eastAsia" w:ascii="宋体" w:hAnsi="宋体" w:cs="宋体"/>
          <w:sz w:val="24"/>
        </w:rPr>
        <w:t>支持对各类业务对象对应的业务数据查询、已生成凭证的会计分录明细信息查询，支持根据条件过滤及导出操作；</w:t>
      </w:r>
    </w:p>
    <w:p>
      <w:pPr>
        <w:spacing w:line="360" w:lineRule="auto"/>
        <w:ind w:firstLine="420" w:firstLineChars="200"/>
        <w:rPr>
          <w:rStyle w:val="31"/>
          <w:rFonts w:ascii="宋体" w:hAnsi="宋体" w:cs="宋体"/>
          <w:b w:val="0"/>
          <w:bCs w:val="0"/>
          <w:sz w:val="24"/>
        </w:rPr>
      </w:pPr>
      <w:r>
        <w:rPr>
          <w:rFonts w:hint="eastAsia" w:ascii="宋体" w:hAnsi="宋体" w:cs="宋体"/>
        </w:rPr>
        <w:drawing>
          <wp:inline distT="0" distB="0" distL="114300" distR="114300">
            <wp:extent cx="5266690" cy="1964690"/>
            <wp:effectExtent l="0" t="0" r="10160" b="165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stretch>
                      <a:fillRect/>
                    </a:stretch>
                  </pic:blipFill>
                  <pic:spPr>
                    <a:xfrm>
                      <a:off x="0" y="0"/>
                      <a:ext cx="5266690" cy="1964690"/>
                    </a:xfrm>
                    <a:prstGeom prst="rect">
                      <a:avLst/>
                    </a:prstGeom>
                    <a:noFill/>
                    <a:ln w="9525">
                      <a:noFill/>
                    </a:ln>
                  </pic:spPr>
                </pic:pic>
              </a:graphicData>
            </a:graphic>
          </wp:inline>
        </w:drawing>
      </w:r>
    </w:p>
    <w:p>
      <w:pPr>
        <w:spacing w:line="360" w:lineRule="auto"/>
        <w:ind w:firstLine="480" w:firstLineChars="200"/>
        <w:rPr>
          <w:rStyle w:val="31"/>
          <w:rFonts w:ascii="宋体" w:hAnsi="宋体" w:eastAsiaTheme="minorEastAsia" w:cstheme="minorBidi"/>
          <w:b w:val="0"/>
          <w:bCs w:val="0"/>
          <w:kern w:val="0"/>
          <w:szCs w:val="22"/>
        </w:rPr>
      </w:pPr>
      <w:r>
        <w:rPr>
          <w:rFonts w:hint="eastAsia" w:ascii="宋体" w:hAnsi="宋体" w:cs="仿宋"/>
          <w:sz w:val="24"/>
        </w:rPr>
        <w:t>（2）系统需供主数据检索、数据抽取、数据分发、数据转换、数据质量管理功能。</w:t>
      </w:r>
    </w:p>
    <w:p>
      <w:pPr>
        <w:pStyle w:val="5"/>
        <w:spacing w:line="360" w:lineRule="auto"/>
        <w:rPr>
          <w:rFonts w:ascii="宋体" w:hAnsi="宋体" w:cs="宋体"/>
        </w:rPr>
      </w:pPr>
      <w:bookmarkStart w:id="0" w:name="_Toc454198940"/>
      <w:bookmarkStart w:id="1" w:name="_Toc482600827"/>
      <w:r>
        <w:rPr>
          <w:rFonts w:hint="eastAsia" w:ascii="宋体" w:hAnsi="宋体" w:cs="宋体"/>
        </w:rPr>
        <w:t>3、</w:t>
      </w:r>
      <w:bookmarkEnd w:id="0"/>
      <w:bookmarkEnd w:id="1"/>
      <w:r>
        <w:rPr>
          <w:rFonts w:hint="eastAsia" w:ascii="宋体" w:hAnsi="宋体" w:cs="宋体"/>
        </w:rPr>
        <w:t>全面预算管理系统</w:t>
      </w:r>
    </w:p>
    <w:p>
      <w:pPr>
        <w:pStyle w:val="6"/>
        <w:spacing w:line="360" w:lineRule="auto"/>
        <w:rPr>
          <w:rFonts w:ascii="宋体" w:hAnsi="宋体" w:cs="宋体"/>
        </w:rPr>
      </w:pPr>
      <w:r>
        <w:rPr>
          <w:rFonts w:hint="eastAsia" w:ascii="宋体" w:hAnsi="宋体" w:cs="宋体"/>
        </w:rPr>
        <w:t>3.1整体需求</w:t>
      </w:r>
    </w:p>
    <w:p>
      <w:pPr>
        <w:spacing w:line="360" w:lineRule="auto"/>
        <w:ind w:firstLine="480" w:firstLineChars="200"/>
        <w:rPr>
          <w:rFonts w:ascii="宋体" w:hAnsi="宋体" w:cs="宋体"/>
          <w:sz w:val="24"/>
        </w:rPr>
      </w:pPr>
      <w:r>
        <w:rPr>
          <w:rFonts w:hint="eastAsia" w:ascii="宋体" w:hAnsi="宋体" w:cs="宋体"/>
          <w:sz w:val="24"/>
        </w:rPr>
        <w:t>1、能够实现预算执行的多种控制方式，根据预算方案的设置，可定义多种预算控制方式，包括年初预算金额控制、收入总额控制、弹性预算支出控制、以收定支执行控制。</w:t>
      </w:r>
    </w:p>
    <w:p>
      <w:pPr>
        <w:spacing w:line="360" w:lineRule="auto"/>
        <w:ind w:firstLine="480" w:firstLineChars="200"/>
        <w:rPr>
          <w:rFonts w:ascii="宋体" w:hAnsi="宋体" w:cs="宋体"/>
          <w:sz w:val="24"/>
        </w:rPr>
      </w:pPr>
      <w:r>
        <w:rPr>
          <w:rFonts w:hint="eastAsia" w:ascii="宋体" w:hAnsi="宋体" w:cs="宋体"/>
          <w:sz w:val="24"/>
        </w:rPr>
        <w:t>2、系统需实现多种预算核销方式，支持多种预算核销方式，包括直接从系统中进行核销、关联财务核销、通过导入核销单（多笔核销业务数据）批量核销，通过中间库接口与第三方业务系统如：物流、固定资产、薪酬对接进行核销，实现业务流程的整合。同时实现自动生成唯一标识条形码：对系统内报销单和核销单自动生成唯一标识条形码，通过条码枪扫描进行预算核销及快速调出单据。</w:t>
      </w:r>
    </w:p>
    <w:p>
      <w:pPr>
        <w:spacing w:line="360" w:lineRule="auto"/>
        <w:ind w:firstLine="480" w:firstLineChars="200"/>
        <w:rPr>
          <w:rFonts w:ascii="宋体" w:hAnsi="宋体" w:cs="宋体"/>
        </w:rPr>
      </w:pPr>
      <w:r>
        <w:rPr>
          <w:rFonts w:hint="eastAsia" w:ascii="宋体" w:hAnsi="宋体" w:cs="宋体"/>
          <w:sz w:val="24"/>
        </w:rPr>
        <w:t>3、系统需提供预算提醒及预警，支持对指定预算指标设定预算执行情况的预警窗口提示功能，支持多个预算指标关联预警。支持提醒到指定用户或角色，对业务科室收支不合理的情况及时对相关人员进行多种方式的提醒</w:t>
      </w:r>
      <w:r>
        <w:rPr>
          <w:rFonts w:hint="eastAsia" w:ascii="宋体" w:hAnsi="宋体" w:cs="宋体"/>
        </w:rPr>
        <w:t>。</w:t>
      </w:r>
    </w:p>
    <w:p>
      <w:pPr>
        <w:spacing w:line="360" w:lineRule="auto"/>
        <w:ind w:firstLine="480" w:firstLineChars="200"/>
        <w:rPr>
          <w:rFonts w:ascii="宋体" w:hAnsi="宋体" w:cs="宋体"/>
          <w:sz w:val="24"/>
        </w:rPr>
      </w:pPr>
      <w:r>
        <w:rPr>
          <w:rFonts w:hint="eastAsia" w:ascii="宋体" w:hAnsi="宋体" w:cs="宋体"/>
          <w:sz w:val="24"/>
        </w:rPr>
        <w:t>4、提供丰富的预算事前、事中、事后各阶段不同的形式的预算报表，提供针对业务科室、职能科室、单位不同角度的数据报表，不同角度所展示预算指标数据不同，并支持用户根据实际需求自定义相关报表。</w:t>
      </w:r>
    </w:p>
    <w:p>
      <w:pPr>
        <w:pStyle w:val="6"/>
        <w:spacing w:line="360" w:lineRule="auto"/>
        <w:rPr>
          <w:rFonts w:ascii="宋体" w:hAnsi="宋体" w:cs="宋体"/>
        </w:rPr>
      </w:pPr>
      <w:r>
        <w:rPr>
          <w:rFonts w:hint="eastAsia" w:ascii="宋体" w:hAnsi="宋体" w:cs="宋体"/>
        </w:rPr>
        <w:t>3.2功能需求</w:t>
      </w:r>
    </w:p>
    <w:p>
      <w:pPr>
        <w:spacing w:line="360" w:lineRule="auto"/>
        <w:ind w:firstLine="840" w:firstLineChars="350"/>
        <w:rPr>
          <w:rFonts w:ascii="宋体" w:hAnsi="宋体" w:cs="宋体"/>
          <w:sz w:val="24"/>
        </w:rPr>
      </w:pPr>
      <w:r>
        <w:rPr>
          <w:rFonts w:hint="eastAsia" w:ascii="宋体" w:hAnsi="宋体" w:cs="宋体"/>
          <w:sz w:val="24"/>
        </w:rPr>
        <w:t>1、预算编制管理</w:t>
      </w:r>
    </w:p>
    <w:p>
      <w:pPr>
        <w:widowControl/>
        <w:numPr>
          <w:ilvl w:val="0"/>
          <w:numId w:val="1"/>
        </w:numPr>
        <w:spacing w:line="360" w:lineRule="auto"/>
        <w:jc w:val="left"/>
        <w:rPr>
          <w:rFonts w:ascii="宋体" w:hAnsi="宋体" w:cs="宋体"/>
          <w:sz w:val="24"/>
        </w:rPr>
      </w:pPr>
      <w:r>
        <w:rPr>
          <w:rFonts w:hint="eastAsia" w:ascii="宋体" w:hAnsi="宋体" w:cs="宋体"/>
          <w:sz w:val="24"/>
        </w:rPr>
        <w:t>提供预算编制历史数据的清理,确认、统计计算。</w:t>
      </w:r>
    </w:p>
    <w:p>
      <w:pPr>
        <w:widowControl/>
        <w:numPr>
          <w:ilvl w:val="0"/>
          <w:numId w:val="1"/>
        </w:numPr>
        <w:spacing w:line="360" w:lineRule="auto"/>
        <w:jc w:val="left"/>
        <w:rPr>
          <w:rFonts w:ascii="宋体" w:hAnsi="宋体" w:cs="宋体"/>
          <w:sz w:val="24"/>
        </w:rPr>
      </w:pPr>
      <w:r>
        <w:rPr>
          <w:rFonts w:hint="eastAsia" w:ascii="宋体" w:hAnsi="宋体" w:cs="宋体"/>
          <w:sz w:val="24"/>
        </w:rPr>
        <w:t>提供预算方案管理灵活定义</w:t>
      </w:r>
    </w:p>
    <w:p>
      <w:pPr>
        <w:widowControl/>
        <w:numPr>
          <w:ilvl w:val="0"/>
          <w:numId w:val="1"/>
        </w:numPr>
        <w:spacing w:line="360" w:lineRule="auto"/>
        <w:jc w:val="left"/>
        <w:rPr>
          <w:rFonts w:ascii="宋体" w:hAnsi="宋体" w:cs="宋体"/>
          <w:sz w:val="24"/>
        </w:rPr>
      </w:pPr>
      <w:r>
        <w:rPr>
          <w:rFonts w:hint="eastAsia" w:ascii="宋体" w:hAnsi="宋体" w:cs="宋体"/>
          <w:sz w:val="24"/>
        </w:rPr>
        <w:t>提供预算编制方案的归口管理，定义预算编制方案由哪些科室负责编制。</w:t>
      </w:r>
    </w:p>
    <w:p>
      <w:pPr>
        <w:spacing w:line="360" w:lineRule="auto"/>
        <w:ind w:left="840"/>
        <w:rPr>
          <w:rFonts w:ascii="宋体" w:hAnsi="宋体" w:cs="宋体"/>
          <w:sz w:val="24"/>
        </w:rPr>
      </w:pPr>
      <w:r>
        <w:rPr>
          <w:rFonts w:hint="eastAsia" w:ascii="宋体" w:hAnsi="宋体" w:cs="宋体"/>
          <w:sz w:val="24"/>
        </w:rPr>
        <w:t>2、预算编制范围和方法</w:t>
      </w:r>
    </w:p>
    <w:p>
      <w:pPr>
        <w:widowControl/>
        <w:numPr>
          <w:ilvl w:val="1"/>
          <w:numId w:val="2"/>
        </w:numPr>
        <w:spacing w:line="360" w:lineRule="auto"/>
        <w:jc w:val="left"/>
        <w:rPr>
          <w:rFonts w:ascii="宋体" w:hAnsi="宋体" w:cs="宋体"/>
          <w:sz w:val="24"/>
        </w:rPr>
      </w:pPr>
      <w:r>
        <w:rPr>
          <w:rFonts w:hint="eastAsia" w:ascii="宋体" w:hAnsi="宋体" w:cs="宋体"/>
          <w:sz w:val="24"/>
        </w:rPr>
        <w:t>支持年度预算、季度预算、月度预算编制</w:t>
      </w:r>
    </w:p>
    <w:p>
      <w:pPr>
        <w:widowControl/>
        <w:numPr>
          <w:ilvl w:val="1"/>
          <w:numId w:val="2"/>
        </w:numPr>
        <w:spacing w:line="360" w:lineRule="auto"/>
        <w:jc w:val="left"/>
        <w:rPr>
          <w:rFonts w:ascii="宋体" w:hAnsi="宋体" w:cs="宋体"/>
          <w:sz w:val="24"/>
        </w:rPr>
      </w:pPr>
      <w:r>
        <w:rPr>
          <w:rFonts w:hint="eastAsia" w:ascii="宋体" w:hAnsi="宋体" w:cs="宋体"/>
          <w:sz w:val="24"/>
        </w:rPr>
        <w:t>支持收支预算、医疗事业计划编制。</w:t>
      </w:r>
    </w:p>
    <w:p>
      <w:pPr>
        <w:numPr>
          <w:ilvl w:val="1"/>
          <w:numId w:val="3"/>
        </w:numPr>
        <w:spacing w:line="360" w:lineRule="auto"/>
        <w:rPr>
          <w:rFonts w:ascii="宋体" w:hAnsi="宋体"/>
          <w:sz w:val="24"/>
        </w:rPr>
      </w:pPr>
      <w:r>
        <w:rPr>
          <w:rFonts w:hint="eastAsia" w:ascii="宋体" w:hAnsi="宋体" w:cs="宋体"/>
          <w:sz w:val="24"/>
        </w:rPr>
        <w:t>支持自上而下、自下而上、上下结合的预算编制模式，</w:t>
      </w:r>
      <w:r>
        <w:rPr>
          <w:rFonts w:hint="eastAsia" w:ascii="宋体" w:hAnsi="宋体" w:cs="仿宋"/>
          <w:sz w:val="24"/>
        </w:rPr>
        <w:t>按照上年预算执行比例分解本年总收支预算</w:t>
      </w:r>
    </w:p>
    <w:p>
      <w:pPr>
        <w:widowControl/>
        <w:numPr>
          <w:ilvl w:val="1"/>
          <w:numId w:val="2"/>
        </w:numPr>
        <w:spacing w:line="360" w:lineRule="auto"/>
        <w:jc w:val="left"/>
        <w:rPr>
          <w:rFonts w:ascii="宋体" w:hAnsi="宋体" w:cs="宋体"/>
          <w:sz w:val="24"/>
        </w:rPr>
      </w:pPr>
      <w:r>
        <w:rPr>
          <w:rFonts w:hint="eastAsia" w:ascii="宋体" w:hAnsi="宋体" w:cs="宋体"/>
          <w:sz w:val="24"/>
        </w:rPr>
        <w:t>支持零基预算、弹性预算</w:t>
      </w:r>
    </w:p>
    <w:p>
      <w:pPr>
        <w:spacing w:line="360" w:lineRule="auto"/>
        <w:ind w:left="840"/>
        <w:rPr>
          <w:rFonts w:ascii="宋体" w:hAnsi="宋体" w:cs="宋体"/>
          <w:sz w:val="24"/>
        </w:rPr>
      </w:pPr>
      <w:r>
        <w:rPr>
          <w:rFonts w:hint="eastAsia" w:ascii="宋体" w:hAnsi="宋体" w:cs="宋体"/>
          <w:sz w:val="24"/>
        </w:rPr>
        <w:t>3、全院预案编制管理</w:t>
      </w:r>
    </w:p>
    <w:p>
      <w:pPr>
        <w:widowControl/>
        <w:numPr>
          <w:ilvl w:val="0"/>
          <w:numId w:val="4"/>
        </w:numPr>
        <w:spacing w:line="360" w:lineRule="auto"/>
        <w:jc w:val="left"/>
        <w:rPr>
          <w:rFonts w:ascii="宋体" w:hAnsi="宋体" w:cs="宋体"/>
          <w:sz w:val="24"/>
        </w:rPr>
      </w:pPr>
      <w:r>
        <w:rPr>
          <w:rFonts w:hint="eastAsia" w:ascii="宋体" w:hAnsi="宋体" w:cs="宋体"/>
          <w:sz w:val="24"/>
        </w:rPr>
        <w:t>提供全院年度预算编制</w:t>
      </w:r>
    </w:p>
    <w:p>
      <w:pPr>
        <w:widowControl/>
        <w:numPr>
          <w:ilvl w:val="0"/>
          <w:numId w:val="4"/>
        </w:numPr>
        <w:spacing w:line="360" w:lineRule="auto"/>
        <w:jc w:val="left"/>
        <w:rPr>
          <w:rFonts w:ascii="宋体" w:hAnsi="宋体" w:cs="宋体"/>
          <w:sz w:val="24"/>
        </w:rPr>
      </w:pPr>
      <w:r>
        <w:rPr>
          <w:rFonts w:hint="eastAsia" w:ascii="宋体" w:hAnsi="宋体" w:cs="宋体"/>
          <w:sz w:val="24"/>
        </w:rPr>
        <w:t>提供年度预算审核</w:t>
      </w:r>
    </w:p>
    <w:p>
      <w:pPr>
        <w:widowControl/>
        <w:numPr>
          <w:ilvl w:val="0"/>
          <w:numId w:val="4"/>
        </w:numPr>
        <w:spacing w:line="360" w:lineRule="auto"/>
        <w:jc w:val="left"/>
        <w:rPr>
          <w:rFonts w:ascii="宋体" w:hAnsi="宋体" w:cs="宋体"/>
          <w:sz w:val="24"/>
        </w:rPr>
      </w:pPr>
      <w:r>
        <w:rPr>
          <w:rFonts w:hint="eastAsia" w:ascii="宋体" w:hAnsi="宋体" w:cs="宋体"/>
          <w:sz w:val="24"/>
        </w:rPr>
        <w:t>提供历史数据的参考，按照上年预算执行比例分解本年总收支预算</w:t>
      </w:r>
    </w:p>
    <w:p>
      <w:pPr>
        <w:spacing w:line="360" w:lineRule="auto"/>
        <w:ind w:left="840"/>
        <w:rPr>
          <w:rFonts w:ascii="宋体" w:hAnsi="宋体" w:cs="宋体"/>
          <w:sz w:val="24"/>
        </w:rPr>
      </w:pPr>
      <w:r>
        <w:rPr>
          <w:rFonts w:hint="eastAsia" w:ascii="宋体" w:hAnsi="宋体" w:cs="宋体"/>
          <w:sz w:val="24"/>
        </w:rPr>
        <w:t>4、科室预案编制管理</w:t>
      </w:r>
    </w:p>
    <w:p>
      <w:pPr>
        <w:widowControl/>
        <w:numPr>
          <w:ilvl w:val="0"/>
          <w:numId w:val="5"/>
        </w:numPr>
        <w:spacing w:line="360" w:lineRule="auto"/>
        <w:jc w:val="left"/>
        <w:rPr>
          <w:rFonts w:ascii="宋体" w:hAnsi="宋体" w:cs="宋体"/>
          <w:sz w:val="24"/>
        </w:rPr>
      </w:pPr>
      <w:r>
        <w:rPr>
          <w:rFonts w:hint="eastAsia" w:ascii="宋体" w:hAnsi="宋体" w:cs="宋体"/>
          <w:sz w:val="24"/>
        </w:rPr>
        <w:t>提供科室年度预算编制功能：科室自编功能、职能科室代编功能</w:t>
      </w:r>
    </w:p>
    <w:p>
      <w:pPr>
        <w:widowControl/>
        <w:numPr>
          <w:ilvl w:val="0"/>
          <w:numId w:val="5"/>
        </w:numPr>
        <w:spacing w:line="360" w:lineRule="auto"/>
        <w:jc w:val="left"/>
        <w:rPr>
          <w:rFonts w:ascii="宋体" w:hAnsi="宋体" w:cs="宋体"/>
          <w:sz w:val="24"/>
        </w:rPr>
      </w:pPr>
      <w:r>
        <w:rPr>
          <w:rFonts w:hint="eastAsia" w:ascii="宋体" w:hAnsi="宋体" w:cs="宋体"/>
          <w:sz w:val="24"/>
        </w:rPr>
        <w:t>提供科室年度预算审核功能</w:t>
      </w:r>
    </w:p>
    <w:p>
      <w:pPr>
        <w:widowControl/>
        <w:numPr>
          <w:ilvl w:val="0"/>
          <w:numId w:val="5"/>
        </w:numPr>
        <w:spacing w:line="360" w:lineRule="auto"/>
        <w:jc w:val="left"/>
        <w:rPr>
          <w:rFonts w:ascii="宋体" w:hAnsi="宋体" w:cs="宋体"/>
          <w:sz w:val="24"/>
        </w:rPr>
      </w:pPr>
      <w:r>
        <w:rPr>
          <w:rFonts w:hint="eastAsia" w:ascii="宋体" w:hAnsi="宋体" w:cs="宋体"/>
          <w:sz w:val="24"/>
        </w:rPr>
        <w:t>提供历史数据的参考，作为本年年度预算下达参考数据。</w:t>
      </w:r>
    </w:p>
    <w:p>
      <w:pPr>
        <w:spacing w:line="360" w:lineRule="auto"/>
        <w:ind w:left="840"/>
        <w:rPr>
          <w:rFonts w:ascii="宋体" w:hAnsi="宋体" w:cs="宋体"/>
          <w:sz w:val="24"/>
        </w:rPr>
      </w:pPr>
      <w:r>
        <w:rPr>
          <w:rFonts w:hint="eastAsia" w:ascii="宋体" w:hAnsi="宋体" w:cs="宋体"/>
          <w:sz w:val="24"/>
        </w:rPr>
        <w:t>5、预算下达</w:t>
      </w:r>
    </w:p>
    <w:p>
      <w:pPr>
        <w:pStyle w:val="9"/>
        <w:ind w:leftChars="86" w:firstLine="1020" w:firstLineChars="425"/>
        <w:rPr>
          <w:rFonts w:ascii="宋体" w:hAnsi="宋体" w:cs="宋体"/>
        </w:rPr>
      </w:pPr>
      <w:r>
        <w:rPr>
          <w:rFonts w:hint="eastAsia" w:ascii="宋体" w:hAnsi="宋体" w:cs="宋体"/>
          <w:szCs w:val="21"/>
        </w:rPr>
        <w:t>预算下达后方可执行。执行过程中只能做预算调整，不予许修改年初预算。</w:t>
      </w:r>
      <w:r>
        <w:rPr>
          <w:rFonts w:hint="eastAsia" w:ascii="宋体" w:hAnsi="宋体" w:cs="宋体"/>
        </w:rPr>
        <w:t>提供预算调整功能。</w:t>
      </w:r>
    </w:p>
    <w:p>
      <w:pPr>
        <w:spacing w:line="360" w:lineRule="auto"/>
        <w:ind w:firstLine="840" w:firstLineChars="350"/>
        <w:rPr>
          <w:rFonts w:ascii="宋体" w:hAnsi="宋体" w:cs="宋体"/>
          <w:sz w:val="24"/>
        </w:rPr>
      </w:pPr>
      <w:r>
        <w:rPr>
          <w:rFonts w:hint="eastAsia" w:ascii="宋体" w:hAnsi="宋体" w:cs="宋体"/>
          <w:sz w:val="24"/>
        </w:rPr>
        <w:t>6、预算执行监控</w:t>
      </w:r>
    </w:p>
    <w:p>
      <w:pPr>
        <w:widowControl/>
        <w:numPr>
          <w:ilvl w:val="0"/>
          <w:numId w:val="6"/>
        </w:numPr>
        <w:spacing w:line="360" w:lineRule="auto"/>
        <w:jc w:val="left"/>
        <w:rPr>
          <w:rFonts w:ascii="宋体" w:hAnsi="宋体" w:cs="宋体"/>
          <w:sz w:val="24"/>
        </w:rPr>
      </w:pPr>
      <w:r>
        <w:rPr>
          <w:rFonts w:hint="eastAsia" w:ascii="宋体" w:hAnsi="宋体" w:cs="宋体"/>
          <w:sz w:val="24"/>
        </w:rPr>
        <w:t>预算查询：查询单位预算执行情况；查询科室预算执行情况。</w:t>
      </w:r>
    </w:p>
    <w:p>
      <w:pPr>
        <w:widowControl/>
        <w:numPr>
          <w:ilvl w:val="0"/>
          <w:numId w:val="6"/>
        </w:numPr>
        <w:spacing w:line="360" w:lineRule="auto"/>
        <w:jc w:val="left"/>
        <w:rPr>
          <w:rFonts w:ascii="宋体" w:hAnsi="宋体" w:cs="宋体"/>
          <w:sz w:val="24"/>
        </w:rPr>
      </w:pPr>
      <w:r>
        <w:rPr>
          <w:rFonts w:hint="eastAsia" w:ascii="宋体" w:hAnsi="宋体" w:cs="宋体"/>
          <w:sz w:val="24"/>
        </w:rPr>
        <w:t>职能查询：职能科室查询所管理业务科室的预算执行情况。</w:t>
      </w:r>
    </w:p>
    <w:p>
      <w:pPr>
        <w:widowControl/>
        <w:numPr>
          <w:ilvl w:val="0"/>
          <w:numId w:val="6"/>
        </w:numPr>
        <w:spacing w:line="360" w:lineRule="auto"/>
        <w:jc w:val="left"/>
        <w:rPr>
          <w:rFonts w:ascii="宋体" w:hAnsi="宋体" w:cs="宋体"/>
          <w:sz w:val="24"/>
        </w:rPr>
      </w:pPr>
      <w:r>
        <w:rPr>
          <w:rFonts w:hint="eastAsia" w:ascii="宋体" w:hAnsi="宋体" w:cs="宋体"/>
          <w:sz w:val="24"/>
        </w:rPr>
        <w:t xml:space="preserve">预算执行：查询由其他系统共享过来的预算执行数据；手工维护预算执行数据； </w:t>
      </w:r>
    </w:p>
    <w:p>
      <w:pPr>
        <w:widowControl/>
        <w:numPr>
          <w:ilvl w:val="0"/>
          <w:numId w:val="6"/>
        </w:numPr>
        <w:spacing w:line="360" w:lineRule="auto"/>
        <w:jc w:val="left"/>
        <w:rPr>
          <w:rFonts w:ascii="宋体" w:hAnsi="宋体" w:cs="宋体"/>
          <w:sz w:val="24"/>
        </w:rPr>
      </w:pPr>
      <w:r>
        <w:rPr>
          <w:rFonts w:hint="eastAsia" w:ascii="宋体" w:hAnsi="宋体" w:cs="宋体"/>
          <w:sz w:val="24"/>
        </w:rPr>
        <w:t>预算执行分析：对预算执行数据可以趋势、构成、对比、排名等分析。</w:t>
      </w:r>
    </w:p>
    <w:p>
      <w:pPr>
        <w:tabs>
          <w:tab w:val="left" w:pos="1260"/>
        </w:tabs>
        <w:spacing w:line="360" w:lineRule="auto"/>
        <w:ind w:left="840"/>
        <w:rPr>
          <w:rFonts w:ascii="宋体" w:hAnsi="宋体" w:cs="宋体"/>
          <w:sz w:val="24"/>
        </w:rPr>
      </w:pPr>
      <w:r>
        <w:rPr>
          <w:rFonts w:hint="eastAsia" w:ascii="宋体" w:hAnsi="宋体" w:cs="宋体"/>
          <w:sz w:val="24"/>
        </w:rPr>
        <w:t>7、预算报销控制</w:t>
      </w:r>
    </w:p>
    <w:p>
      <w:pPr>
        <w:widowControl/>
        <w:numPr>
          <w:ilvl w:val="0"/>
          <w:numId w:val="7"/>
        </w:numPr>
        <w:tabs>
          <w:tab w:val="left" w:pos="1260"/>
        </w:tabs>
        <w:spacing w:line="360" w:lineRule="auto"/>
        <w:jc w:val="left"/>
        <w:rPr>
          <w:rFonts w:ascii="宋体" w:hAnsi="宋体" w:cs="宋体"/>
          <w:sz w:val="24"/>
        </w:rPr>
      </w:pPr>
      <w:r>
        <w:rPr>
          <w:rFonts w:hint="eastAsia" w:ascii="宋体" w:hAnsi="宋体" w:cs="宋体"/>
          <w:sz w:val="24"/>
        </w:rPr>
        <w:t>提供预算项目资金申请、提交、打印、报销过程，预算不足时系统无法保存申请单据。</w:t>
      </w:r>
    </w:p>
    <w:p>
      <w:pPr>
        <w:widowControl/>
        <w:numPr>
          <w:ilvl w:val="0"/>
          <w:numId w:val="7"/>
        </w:numPr>
        <w:tabs>
          <w:tab w:val="left" w:pos="1260"/>
        </w:tabs>
        <w:spacing w:line="360" w:lineRule="auto"/>
        <w:jc w:val="left"/>
        <w:rPr>
          <w:rFonts w:ascii="宋体" w:hAnsi="宋体" w:cs="宋体"/>
          <w:sz w:val="24"/>
        </w:rPr>
      </w:pPr>
      <w:r>
        <w:rPr>
          <w:rFonts w:hint="eastAsia" w:ascii="宋体" w:hAnsi="宋体" w:cs="宋体"/>
          <w:sz w:val="24"/>
        </w:rPr>
        <w:t>报销申请：录入报销单，生成报销申请记录，需要提交操作。</w:t>
      </w:r>
    </w:p>
    <w:p>
      <w:pPr>
        <w:widowControl/>
        <w:numPr>
          <w:ilvl w:val="0"/>
          <w:numId w:val="7"/>
        </w:numPr>
        <w:tabs>
          <w:tab w:val="left" w:pos="1260"/>
        </w:tabs>
        <w:spacing w:line="360" w:lineRule="auto"/>
        <w:jc w:val="left"/>
        <w:rPr>
          <w:rFonts w:ascii="宋体" w:hAnsi="宋体" w:cs="宋体"/>
          <w:sz w:val="24"/>
        </w:rPr>
      </w:pPr>
      <w:r>
        <w:rPr>
          <w:rFonts w:hint="eastAsia" w:ascii="宋体" w:hAnsi="宋体" w:cs="宋体"/>
          <w:sz w:val="24"/>
        </w:rPr>
        <w:t>报销单核销：打印后的报销单领导审批后进行核销。</w:t>
      </w:r>
    </w:p>
    <w:p>
      <w:pPr>
        <w:widowControl/>
        <w:numPr>
          <w:ilvl w:val="0"/>
          <w:numId w:val="8"/>
        </w:numPr>
        <w:tabs>
          <w:tab w:val="left" w:pos="1260"/>
        </w:tabs>
        <w:spacing w:line="360" w:lineRule="auto"/>
        <w:jc w:val="left"/>
        <w:rPr>
          <w:rFonts w:ascii="宋体" w:hAnsi="宋体" w:cs="宋体"/>
          <w:sz w:val="24"/>
        </w:rPr>
      </w:pPr>
      <w:r>
        <w:rPr>
          <w:rFonts w:hint="eastAsia" w:ascii="宋体" w:hAnsi="宋体" w:cs="宋体"/>
          <w:sz w:val="24"/>
        </w:rPr>
        <w:t>借款功能</w:t>
      </w:r>
    </w:p>
    <w:p>
      <w:pPr>
        <w:widowControl/>
        <w:numPr>
          <w:ilvl w:val="0"/>
          <w:numId w:val="7"/>
        </w:numPr>
        <w:tabs>
          <w:tab w:val="left" w:pos="1260"/>
        </w:tabs>
        <w:spacing w:line="360" w:lineRule="auto"/>
        <w:jc w:val="left"/>
        <w:rPr>
          <w:rFonts w:ascii="宋体" w:hAnsi="宋体" w:cs="宋体"/>
          <w:sz w:val="24"/>
        </w:rPr>
      </w:pPr>
      <w:bookmarkStart w:id="2" w:name="_Toc18231"/>
      <w:r>
        <w:rPr>
          <w:rFonts w:hint="eastAsia" w:ascii="宋体" w:hAnsi="宋体" w:cs="宋体"/>
          <w:sz w:val="24"/>
        </w:rPr>
        <w:t>借款申请</w:t>
      </w:r>
      <w:bookmarkEnd w:id="2"/>
      <w:r>
        <w:rPr>
          <w:rFonts w:hint="eastAsia" w:ascii="宋体" w:hAnsi="宋体" w:cs="宋体"/>
          <w:sz w:val="24"/>
        </w:rPr>
        <w:t>：主要是对医院人员借款功能的实现。借款录入之后提交。</w:t>
      </w:r>
    </w:p>
    <w:p>
      <w:pPr>
        <w:widowControl/>
        <w:numPr>
          <w:ilvl w:val="0"/>
          <w:numId w:val="7"/>
        </w:numPr>
        <w:tabs>
          <w:tab w:val="left" w:pos="1260"/>
        </w:tabs>
        <w:spacing w:line="360" w:lineRule="auto"/>
        <w:jc w:val="left"/>
        <w:rPr>
          <w:rFonts w:ascii="宋体" w:hAnsi="宋体" w:cs="宋体"/>
          <w:sz w:val="24"/>
        </w:rPr>
      </w:pPr>
      <w:bookmarkStart w:id="3" w:name="_Toc15627"/>
      <w:r>
        <w:rPr>
          <w:rFonts w:hint="eastAsia" w:ascii="宋体" w:hAnsi="宋体" w:cs="宋体"/>
          <w:sz w:val="24"/>
        </w:rPr>
        <w:t>支票发放</w:t>
      </w:r>
      <w:bookmarkEnd w:id="3"/>
      <w:r>
        <w:rPr>
          <w:rFonts w:hint="eastAsia" w:ascii="宋体" w:hAnsi="宋体" w:cs="宋体"/>
          <w:sz w:val="24"/>
        </w:rPr>
        <w:t>：打印出的借款单相应领导签字后，通过系统发放支。</w:t>
      </w:r>
    </w:p>
    <w:p>
      <w:pPr>
        <w:tabs>
          <w:tab w:val="left" w:pos="1260"/>
        </w:tabs>
        <w:spacing w:line="360" w:lineRule="auto"/>
        <w:ind w:left="1260"/>
        <w:rPr>
          <w:rFonts w:ascii="宋体" w:hAnsi="宋体" w:cs="宋体"/>
          <w:sz w:val="24"/>
        </w:rPr>
      </w:pPr>
    </w:p>
    <w:p>
      <w:pPr>
        <w:pStyle w:val="5"/>
        <w:spacing w:line="360" w:lineRule="auto"/>
        <w:rPr>
          <w:rFonts w:ascii="宋体" w:hAnsi="宋体" w:cs="宋体"/>
        </w:rPr>
      </w:pPr>
      <w:r>
        <w:rPr>
          <w:rFonts w:hint="eastAsia" w:ascii="宋体" w:hAnsi="宋体" w:cs="宋体"/>
        </w:rPr>
        <w:t>4、预算费用报销控制</w:t>
      </w:r>
    </w:p>
    <w:p>
      <w:pPr>
        <w:pStyle w:val="6"/>
        <w:spacing w:line="360" w:lineRule="auto"/>
        <w:rPr>
          <w:rFonts w:ascii="宋体" w:hAnsi="宋体" w:cs="宋体"/>
        </w:rPr>
      </w:pPr>
      <w:r>
        <w:rPr>
          <w:rFonts w:hint="eastAsia" w:ascii="宋体" w:hAnsi="宋体" w:cs="宋体"/>
        </w:rPr>
        <w:t>4.1整体需求</w:t>
      </w:r>
    </w:p>
    <w:p>
      <w:pPr>
        <w:spacing w:line="360" w:lineRule="auto"/>
        <w:ind w:firstLine="480" w:firstLineChars="200"/>
        <w:rPr>
          <w:rFonts w:ascii="宋体" w:hAnsi="宋体" w:cs="宋体"/>
          <w:sz w:val="24"/>
          <w:szCs w:val="21"/>
        </w:rPr>
      </w:pPr>
      <w:r>
        <w:rPr>
          <w:rFonts w:hint="eastAsia" w:ascii="宋体" w:hAnsi="宋体" w:cs="宋体"/>
          <w:sz w:val="24"/>
          <w:szCs w:val="21"/>
        </w:rPr>
        <w:t>建立费用报销系统，通过系统上传相应附件，各相关部门、分管领导线上审批。</w:t>
      </w:r>
      <w:bookmarkStart w:id="4" w:name="_Toc23141"/>
    </w:p>
    <w:p>
      <w:pPr>
        <w:spacing w:line="360" w:lineRule="auto"/>
        <w:ind w:firstLine="480" w:firstLineChars="200"/>
        <w:rPr>
          <w:rFonts w:ascii="宋体" w:hAnsi="宋体" w:cs="宋体"/>
          <w:sz w:val="24"/>
          <w:szCs w:val="21"/>
        </w:rPr>
      </w:pPr>
      <w:r>
        <w:rPr>
          <w:rFonts w:hint="eastAsia" w:ascii="宋体" w:hAnsi="宋体" w:cs="宋体"/>
          <w:sz w:val="24"/>
          <w:szCs w:val="21"/>
        </w:rPr>
        <w:t>包括：编制费用报销科目</w:t>
      </w:r>
      <w:bookmarkEnd w:id="4"/>
      <w:bookmarkStart w:id="5" w:name="_Toc18518"/>
      <w:r>
        <w:rPr>
          <w:rFonts w:hint="eastAsia" w:ascii="宋体" w:hAnsi="宋体" w:cs="宋体"/>
          <w:sz w:val="24"/>
          <w:szCs w:val="21"/>
        </w:rPr>
        <w:t>、采集预算数据</w:t>
      </w:r>
      <w:bookmarkEnd w:id="5"/>
      <w:r>
        <w:rPr>
          <w:rFonts w:hint="eastAsia" w:ascii="宋体" w:hAnsi="宋体" w:cs="宋体"/>
          <w:sz w:val="24"/>
          <w:szCs w:val="21"/>
        </w:rPr>
        <w:t>（数据采集功能导入到费用报销系统，作为参与费用报销的初始预算值）、借款申请、借款审核、支票发放（对已经审核的借款单进行支票发放，不做数据处理，只记录发放人、发放时间等信息）、报销申请审核、报销申请、报销审核</w:t>
      </w:r>
      <w:r>
        <w:rPr>
          <w:rFonts w:hint="eastAsia" w:ascii="宋体" w:hAnsi="宋体" w:cs="宋体"/>
          <w:sz w:val="24"/>
        </w:rPr>
        <w:t>。</w:t>
      </w:r>
    </w:p>
    <w:p>
      <w:pPr>
        <w:pStyle w:val="5"/>
        <w:spacing w:line="360" w:lineRule="auto"/>
        <w:rPr>
          <w:rFonts w:ascii="宋体" w:hAnsi="宋体" w:cs="宋体"/>
        </w:rPr>
      </w:pPr>
      <w:r>
        <w:rPr>
          <w:rFonts w:hint="eastAsia" w:ascii="宋体" w:hAnsi="宋体" w:cs="宋体"/>
        </w:rPr>
        <w:t>5、固定资产管理系统</w:t>
      </w:r>
    </w:p>
    <w:p>
      <w:pPr>
        <w:pStyle w:val="6"/>
        <w:spacing w:line="360" w:lineRule="auto"/>
        <w:rPr>
          <w:rFonts w:ascii="宋体" w:hAnsi="宋体" w:cs="宋体"/>
        </w:rPr>
      </w:pPr>
      <w:r>
        <w:rPr>
          <w:rFonts w:hint="eastAsia" w:ascii="宋体" w:hAnsi="宋体" w:cs="宋体"/>
        </w:rPr>
        <w:t>5.1 整体需求</w:t>
      </w:r>
    </w:p>
    <w:p>
      <w:pPr>
        <w:pStyle w:val="13"/>
        <w:numPr>
          <w:ilvl w:val="0"/>
          <w:numId w:val="9"/>
        </w:numPr>
        <w:spacing w:before="0" w:beforeAutospacing="0" w:after="0" w:afterAutospacing="0" w:line="360" w:lineRule="auto"/>
        <w:rPr>
          <w:rFonts w:cs="宋体"/>
          <w:kern w:val="2"/>
          <w:sz w:val="24"/>
          <w:szCs w:val="21"/>
        </w:rPr>
      </w:pPr>
      <w:r>
        <w:rPr>
          <w:rFonts w:hint="eastAsia" w:cs="宋体"/>
          <w:kern w:val="2"/>
          <w:sz w:val="24"/>
          <w:szCs w:val="21"/>
        </w:rPr>
        <w:t>全生命周期实行条形码跟踪管理。</w:t>
      </w:r>
    </w:p>
    <w:p>
      <w:pPr>
        <w:widowControl/>
        <w:numPr>
          <w:ilvl w:val="0"/>
          <w:numId w:val="9"/>
        </w:numPr>
        <w:spacing w:line="360" w:lineRule="auto"/>
        <w:jc w:val="left"/>
        <w:rPr>
          <w:rFonts w:ascii="宋体" w:hAnsi="宋体" w:cs="宋体"/>
          <w:sz w:val="24"/>
          <w:szCs w:val="21"/>
        </w:rPr>
      </w:pPr>
      <w:r>
        <w:rPr>
          <w:rFonts w:hint="eastAsia" w:ascii="宋体" w:hAnsi="宋体" w:cs="宋体"/>
          <w:sz w:val="24"/>
          <w:szCs w:val="21"/>
        </w:rPr>
        <w:t>采购合同和预算控制联动管理，供应商资质管理功能。</w:t>
      </w:r>
    </w:p>
    <w:p>
      <w:pPr>
        <w:widowControl/>
        <w:numPr>
          <w:ilvl w:val="0"/>
          <w:numId w:val="9"/>
        </w:numPr>
        <w:spacing w:line="360" w:lineRule="auto"/>
        <w:jc w:val="left"/>
        <w:rPr>
          <w:rFonts w:ascii="宋体" w:hAnsi="宋体" w:cs="宋体"/>
          <w:sz w:val="24"/>
          <w:szCs w:val="21"/>
        </w:rPr>
      </w:pPr>
      <w:r>
        <w:rPr>
          <w:rFonts w:hint="eastAsia" w:ascii="宋体" w:hAnsi="宋体" w:cs="宋体"/>
          <w:sz w:val="24"/>
          <w:szCs w:val="21"/>
        </w:rPr>
        <w:t>实现内部资产采购、调拨、维修、报废等管理。</w:t>
      </w:r>
    </w:p>
    <w:p>
      <w:pPr>
        <w:widowControl/>
        <w:numPr>
          <w:ilvl w:val="0"/>
          <w:numId w:val="9"/>
        </w:numPr>
        <w:spacing w:line="360" w:lineRule="auto"/>
        <w:jc w:val="left"/>
        <w:rPr>
          <w:rFonts w:ascii="宋体" w:hAnsi="宋体" w:cs="宋体"/>
          <w:sz w:val="24"/>
          <w:szCs w:val="21"/>
        </w:rPr>
      </w:pPr>
      <w:r>
        <w:rPr>
          <w:rFonts w:hint="eastAsia" w:ascii="宋体" w:hAnsi="宋体" w:cs="宋体"/>
          <w:sz w:val="24"/>
          <w:szCs w:val="21"/>
        </w:rPr>
        <w:t>编码分类：既要按照国家器械分类要求做好分类编码，又要建立医院统一资产编码。</w:t>
      </w:r>
    </w:p>
    <w:p>
      <w:pPr>
        <w:widowControl/>
        <w:numPr>
          <w:ilvl w:val="0"/>
          <w:numId w:val="9"/>
        </w:numPr>
        <w:spacing w:line="360" w:lineRule="auto"/>
        <w:jc w:val="left"/>
        <w:rPr>
          <w:rFonts w:ascii="宋体" w:hAnsi="宋体" w:cs="宋体"/>
          <w:sz w:val="24"/>
          <w:szCs w:val="21"/>
        </w:rPr>
      </w:pPr>
      <w:r>
        <w:rPr>
          <w:rFonts w:hint="eastAsia" w:ascii="宋体" w:hAnsi="宋体" w:cs="宋体"/>
          <w:sz w:val="24"/>
          <w:szCs w:val="21"/>
        </w:rPr>
        <w:t>资产名称：医院统一规范资产名称，一物一码，确保资产实物帐和资产价值帐一致。</w:t>
      </w:r>
    </w:p>
    <w:p>
      <w:pPr>
        <w:widowControl/>
        <w:numPr>
          <w:ilvl w:val="0"/>
          <w:numId w:val="9"/>
        </w:numPr>
        <w:spacing w:line="360" w:lineRule="auto"/>
        <w:jc w:val="left"/>
        <w:rPr>
          <w:rFonts w:ascii="宋体" w:hAnsi="宋体" w:cs="宋体"/>
          <w:sz w:val="24"/>
          <w:szCs w:val="21"/>
        </w:rPr>
      </w:pPr>
      <w:r>
        <w:rPr>
          <w:rFonts w:hint="eastAsia" w:ascii="宋体" w:hAnsi="宋体" w:cs="宋体"/>
          <w:sz w:val="24"/>
          <w:szCs w:val="21"/>
        </w:rPr>
        <w:t>入库管理：支持按批量入库、按分类入库、按资产来源入库、资产主机与配件分开入库、改建扩建房屋产生费用能体现在原价里进行折旧等。</w:t>
      </w:r>
    </w:p>
    <w:p>
      <w:pPr>
        <w:pStyle w:val="13"/>
        <w:numPr>
          <w:ilvl w:val="0"/>
          <w:numId w:val="9"/>
        </w:numPr>
        <w:spacing w:before="0" w:beforeAutospacing="0" w:after="0" w:afterAutospacing="0" w:line="360" w:lineRule="auto"/>
        <w:rPr>
          <w:rFonts w:cs="宋体"/>
          <w:kern w:val="2"/>
          <w:sz w:val="24"/>
          <w:szCs w:val="21"/>
        </w:rPr>
      </w:pPr>
      <w:r>
        <w:rPr>
          <w:rFonts w:hint="eastAsia" w:cs="宋体"/>
          <w:kern w:val="2"/>
          <w:sz w:val="24"/>
          <w:szCs w:val="21"/>
        </w:rPr>
        <w:t>提供系统查询功能：科室可随时在系统里查询了解本科室的资产。</w:t>
      </w:r>
    </w:p>
    <w:p>
      <w:pPr>
        <w:widowControl/>
        <w:numPr>
          <w:ilvl w:val="0"/>
          <w:numId w:val="9"/>
        </w:numPr>
        <w:spacing w:line="360" w:lineRule="auto"/>
        <w:jc w:val="left"/>
        <w:rPr>
          <w:rFonts w:ascii="宋体" w:hAnsi="宋体" w:cs="宋体"/>
          <w:sz w:val="24"/>
          <w:szCs w:val="21"/>
        </w:rPr>
      </w:pPr>
      <w:r>
        <w:rPr>
          <w:rFonts w:hint="eastAsia" w:ascii="宋体" w:hAnsi="宋体" w:cs="宋体"/>
          <w:sz w:val="24"/>
          <w:szCs w:val="21"/>
        </w:rPr>
        <w:t>提供资产全生命周期动态管理功能。能够反映资产从采购申请、审批管理、入库、付款、出库、计提折旧、日常维修、保养、检测计量、报废等整个院内流转的所有环节的明细记录过程。</w:t>
      </w:r>
    </w:p>
    <w:p>
      <w:pPr>
        <w:pStyle w:val="32"/>
        <w:numPr>
          <w:ilvl w:val="0"/>
          <w:numId w:val="9"/>
        </w:numPr>
        <w:spacing w:line="360" w:lineRule="auto"/>
        <w:ind w:firstLineChars="0"/>
        <w:rPr>
          <w:rFonts w:ascii="宋体" w:hAnsi="宋体" w:eastAsia="宋体" w:cs="宋体"/>
          <w:sz w:val="24"/>
          <w:szCs w:val="21"/>
        </w:rPr>
      </w:pPr>
      <w:r>
        <w:rPr>
          <w:rFonts w:hint="eastAsia" w:ascii="宋体" w:hAnsi="宋体" w:eastAsia="宋体" w:cs="宋体"/>
          <w:sz w:val="24"/>
          <w:szCs w:val="21"/>
        </w:rPr>
        <w:t>实现资产全生命周期条形码管理，通过条形码跟踪资产实物从购置、安装、使用、移动、变更、盘点以及报废的全过程，提高盘点效率和数据可靠性；</w:t>
      </w:r>
    </w:p>
    <w:p>
      <w:pPr>
        <w:pStyle w:val="32"/>
        <w:numPr>
          <w:ilvl w:val="0"/>
          <w:numId w:val="9"/>
        </w:numPr>
        <w:spacing w:line="360" w:lineRule="auto"/>
        <w:ind w:firstLineChars="0"/>
        <w:rPr>
          <w:rFonts w:ascii="宋体" w:hAnsi="宋体" w:eastAsia="宋体" w:cs="宋体"/>
          <w:sz w:val="24"/>
          <w:szCs w:val="21"/>
        </w:rPr>
      </w:pPr>
      <w:r>
        <w:rPr>
          <w:rFonts w:hint="eastAsia" w:ascii="宋体" w:hAnsi="宋体" w:eastAsia="宋体" w:cs="宋体"/>
          <w:sz w:val="24"/>
          <w:szCs w:val="21"/>
        </w:rPr>
        <w:t>盘点：按仓库盘点、按批次盘点、按存货类别盘点、按高值条码进行盘点，盘盈、盘亏的结果自动生成调整单。</w:t>
      </w:r>
    </w:p>
    <w:p>
      <w:pPr>
        <w:widowControl/>
        <w:numPr>
          <w:ilvl w:val="0"/>
          <w:numId w:val="9"/>
        </w:numPr>
        <w:spacing w:line="360" w:lineRule="auto"/>
        <w:jc w:val="left"/>
        <w:rPr>
          <w:rFonts w:ascii="宋体" w:hAnsi="宋体" w:cs="宋体"/>
          <w:sz w:val="24"/>
          <w:szCs w:val="21"/>
        </w:rPr>
      </w:pPr>
      <w:r>
        <w:rPr>
          <w:rFonts w:hint="eastAsia" w:ascii="宋体" w:hAnsi="宋体" w:cs="宋体"/>
          <w:sz w:val="24"/>
          <w:szCs w:val="21"/>
        </w:rPr>
        <w:t>报废：支持每年汇总两次并导出报废资产报废明细账，可依据卡片中内容列选统计、查询打印。</w:t>
      </w:r>
    </w:p>
    <w:p>
      <w:pPr>
        <w:widowControl/>
        <w:numPr>
          <w:ilvl w:val="0"/>
          <w:numId w:val="9"/>
        </w:numPr>
        <w:spacing w:line="360" w:lineRule="auto"/>
        <w:jc w:val="left"/>
        <w:rPr>
          <w:rFonts w:ascii="宋体" w:hAnsi="宋体" w:cs="宋体"/>
          <w:sz w:val="24"/>
          <w:szCs w:val="21"/>
        </w:rPr>
      </w:pPr>
      <w:r>
        <w:rPr>
          <w:rFonts w:hint="eastAsia" w:ascii="宋体" w:hAnsi="宋体" w:cs="宋体"/>
          <w:sz w:val="24"/>
          <w:szCs w:val="21"/>
        </w:rPr>
        <w:t>统计分析报表：统计报表、分类报表、资产增减表</w:t>
      </w:r>
    </w:p>
    <w:p>
      <w:pPr>
        <w:pStyle w:val="13"/>
        <w:numPr>
          <w:ilvl w:val="0"/>
          <w:numId w:val="9"/>
        </w:numPr>
        <w:spacing w:before="0" w:beforeAutospacing="0" w:after="0" w:afterAutospacing="0" w:line="360" w:lineRule="auto"/>
        <w:rPr>
          <w:rFonts w:cs="宋体"/>
          <w:kern w:val="2"/>
          <w:sz w:val="24"/>
          <w:szCs w:val="21"/>
        </w:rPr>
      </w:pPr>
      <w:r>
        <w:rPr>
          <w:rFonts w:hint="eastAsia" w:cs="宋体"/>
          <w:kern w:val="2"/>
          <w:sz w:val="24"/>
          <w:szCs w:val="21"/>
        </w:rPr>
        <w:t>资产档案管理：支持资产的电子档案管理，包括资产图片与各种电子资料。</w:t>
      </w:r>
    </w:p>
    <w:p>
      <w:pPr>
        <w:pStyle w:val="6"/>
        <w:spacing w:line="360" w:lineRule="auto"/>
        <w:rPr>
          <w:rFonts w:ascii="宋体" w:hAnsi="宋体" w:cs="宋体"/>
        </w:rPr>
      </w:pPr>
      <w:r>
        <w:rPr>
          <w:rFonts w:hint="eastAsia" w:ascii="宋体" w:hAnsi="宋体" w:cs="宋体"/>
        </w:rPr>
        <w:t>5.2 功能需求</w:t>
      </w:r>
    </w:p>
    <w:p>
      <w:pPr>
        <w:pStyle w:val="13"/>
        <w:numPr>
          <w:ilvl w:val="0"/>
          <w:numId w:val="10"/>
        </w:numPr>
        <w:spacing w:before="0" w:beforeAutospacing="0" w:after="0" w:afterAutospacing="0" w:line="360" w:lineRule="auto"/>
        <w:rPr>
          <w:rFonts w:cs="宋体"/>
          <w:kern w:val="2"/>
          <w:sz w:val="24"/>
          <w:szCs w:val="21"/>
        </w:rPr>
      </w:pPr>
      <w:r>
        <w:rPr>
          <w:rFonts w:hint="eastAsia" w:cs="宋体"/>
          <w:kern w:val="2"/>
          <w:sz w:val="24"/>
          <w:szCs w:val="21"/>
        </w:rPr>
        <w:t>支持资产的“预算—申请—购置—登记—变动—维护—盘点—处置”的全生命周期动态管理，详细记录资产的变动轨迹，责任到人。并对过程中所有文档、资料、说明书进行管理。</w:t>
      </w:r>
    </w:p>
    <w:p>
      <w:pPr>
        <w:pStyle w:val="13"/>
        <w:numPr>
          <w:ilvl w:val="0"/>
          <w:numId w:val="10"/>
        </w:numPr>
        <w:spacing w:before="0" w:beforeAutospacing="0" w:afterAutospacing="0" w:line="360" w:lineRule="auto"/>
        <w:rPr>
          <w:rFonts w:cs="宋体"/>
          <w:kern w:val="2"/>
          <w:sz w:val="24"/>
          <w:szCs w:val="21"/>
        </w:rPr>
      </w:pPr>
      <w:r>
        <w:rPr>
          <w:rFonts w:hint="eastAsia" w:cs="宋体"/>
          <w:kern w:val="2"/>
          <w:sz w:val="24"/>
          <w:szCs w:val="21"/>
        </w:rPr>
        <w:t>资产的入库、建卡、报废、减少等环节支持多资金来源的处理。</w:t>
      </w:r>
    </w:p>
    <w:p>
      <w:pPr>
        <w:pStyle w:val="13"/>
        <w:numPr>
          <w:ilvl w:val="0"/>
          <w:numId w:val="10"/>
        </w:numPr>
        <w:spacing w:before="0" w:beforeAutospacing="0" w:after="0" w:afterAutospacing="0" w:line="360" w:lineRule="auto"/>
        <w:rPr>
          <w:rFonts w:cs="宋体"/>
          <w:kern w:val="2"/>
          <w:sz w:val="24"/>
          <w:szCs w:val="21"/>
        </w:rPr>
      </w:pPr>
      <w:r>
        <w:rPr>
          <w:rFonts w:hint="eastAsia" w:cs="宋体"/>
          <w:kern w:val="2"/>
          <w:sz w:val="24"/>
          <w:szCs w:val="21"/>
        </w:rPr>
        <w:t>支持根据需要向资产主管部门申请领用、购买或维修资产，形成多级严格审批的管理流程。使资产管理真正实现“分级管理、授权经营、分工监督”。</w:t>
      </w:r>
    </w:p>
    <w:p>
      <w:pPr>
        <w:widowControl/>
        <w:numPr>
          <w:ilvl w:val="0"/>
          <w:numId w:val="10"/>
        </w:numPr>
        <w:snapToGrid w:val="0"/>
        <w:spacing w:line="360" w:lineRule="auto"/>
        <w:jc w:val="left"/>
        <w:rPr>
          <w:rFonts w:ascii="宋体" w:hAnsi="宋体" w:cs="宋体"/>
          <w:sz w:val="24"/>
          <w:szCs w:val="21"/>
        </w:rPr>
      </w:pPr>
      <w:r>
        <w:rPr>
          <w:rFonts w:hint="eastAsia" w:ascii="宋体" w:hAnsi="宋体" w:cs="宋体"/>
          <w:sz w:val="24"/>
          <w:szCs w:val="21"/>
        </w:rPr>
        <w:t>支持资产条形码的管理，根据实际情况进行设置。支持条形码的全过程跟踪管理，保证资产出入库、盘点、转移等过程的监管。</w:t>
      </w:r>
    </w:p>
    <w:p>
      <w:pPr>
        <w:pStyle w:val="13"/>
        <w:numPr>
          <w:ilvl w:val="0"/>
          <w:numId w:val="10"/>
        </w:numPr>
        <w:spacing w:before="0" w:beforeAutospacing="0" w:after="0" w:afterAutospacing="0" w:line="360" w:lineRule="auto"/>
        <w:rPr>
          <w:rFonts w:cs="宋体"/>
          <w:kern w:val="2"/>
          <w:sz w:val="24"/>
          <w:szCs w:val="21"/>
        </w:rPr>
      </w:pPr>
      <w:r>
        <w:rPr>
          <w:rFonts w:hint="eastAsia" w:cs="宋体"/>
          <w:kern w:val="2"/>
          <w:sz w:val="24"/>
          <w:szCs w:val="21"/>
        </w:rPr>
        <w:t>支持并预置国家规定的所有资产类别，满足管理需求。</w:t>
      </w:r>
    </w:p>
    <w:p>
      <w:pPr>
        <w:pStyle w:val="13"/>
        <w:numPr>
          <w:ilvl w:val="0"/>
          <w:numId w:val="10"/>
        </w:numPr>
        <w:spacing w:before="0" w:beforeAutospacing="0" w:after="0" w:afterAutospacing="0" w:line="360" w:lineRule="auto"/>
        <w:rPr>
          <w:rFonts w:cs="宋体"/>
          <w:kern w:val="2"/>
          <w:sz w:val="24"/>
          <w:szCs w:val="21"/>
        </w:rPr>
      </w:pPr>
      <w:r>
        <w:rPr>
          <w:rFonts w:hint="eastAsia" w:cs="宋体"/>
          <w:kern w:val="2"/>
          <w:sz w:val="24"/>
          <w:szCs w:val="21"/>
        </w:rPr>
        <w:t>提供固定资产全生命周期的管理,并提供固定资产全生命周期的查询。</w:t>
      </w:r>
    </w:p>
    <w:p>
      <w:pPr>
        <w:pStyle w:val="13"/>
        <w:numPr>
          <w:ilvl w:val="0"/>
          <w:numId w:val="10"/>
        </w:numPr>
        <w:spacing w:before="0" w:beforeAutospacing="0" w:after="0" w:afterAutospacing="0" w:line="360" w:lineRule="auto"/>
        <w:rPr>
          <w:rFonts w:cs="宋体"/>
          <w:kern w:val="2"/>
          <w:sz w:val="24"/>
          <w:szCs w:val="21"/>
        </w:rPr>
      </w:pPr>
      <w:r>
        <w:rPr>
          <w:rFonts w:hint="eastAsia" w:cs="宋体"/>
          <w:kern w:val="2"/>
          <w:sz w:val="24"/>
          <w:szCs w:val="21"/>
        </w:rPr>
        <w:t>支持资产档案管理，系统支持资产的电子档案管理，包括资产图片与各种电子资料。</w:t>
      </w:r>
    </w:p>
    <w:p>
      <w:pPr>
        <w:pStyle w:val="13"/>
        <w:numPr>
          <w:ilvl w:val="0"/>
          <w:numId w:val="10"/>
        </w:numPr>
        <w:spacing w:before="0" w:beforeAutospacing="0" w:after="0" w:afterAutospacing="0" w:line="360" w:lineRule="auto"/>
        <w:rPr>
          <w:rFonts w:cs="宋体"/>
          <w:kern w:val="2"/>
          <w:sz w:val="24"/>
          <w:szCs w:val="21"/>
        </w:rPr>
      </w:pPr>
      <w:r>
        <w:rPr>
          <w:rFonts w:hint="eastAsia" w:cs="宋体"/>
          <w:kern w:val="2"/>
          <w:sz w:val="24"/>
          <w:szCs w:val="21"/>
        </w:rPr>
        <w:t>支持资产的多种变动操作，比如资产的人员变动、部门变动、地点变动、单位变动、价值变动等操作，支持综合变动和批量变动操作。</w:t>
      </w:r>
    </w:p>
    <w:p>
      <w:pPr>
        <w:pStyle w:val="13"/>
        <w:numPr>
          <w:ilvl w:val="0"/>
          <w:numId w:val="10"/>
        </w:numPr>
        <w:spacing w:before="0" w:beforeAutospacing="0" w:after="0" w:afterAutospacing="0" w:line="360" w:lineRule="auto"/>
        <w:rPr>
          <w:rFonts w:cs="宋体"/>
          <w:kern w:val="2"/>
          <w:sz w:val="24"/>
          <w:szCs w:val="21"/>
        </w:rPr>
      </w:pPr>
      <w:r>
        <w:rPr>
          <w:rFonts w:hint="eastAsia" w:cs="宋体"/>
          <w:kern w:val="2"/>
          <w:sz w:val="24"/>
          <w:szCs w:val="21"/>
        </w:rPr>
        <w:t>支持多种资产增加、内部调整、减少等变动的定义方式，并且这些变动完全与财务处理同步，保证资产的实际与资产的账面处理严格一致，明确资产的状态和责任人；</w:t>
      </w:r>
    </w:p>
    <w:p>
      <w:pPr>
        <w:pStyle w:val="13"/>
        <w:numPr>
          <w:ilvl w:val="0"/>
          <w:numId w:val="10"/>
        </w:numPr>
        <w:spacing w:before="0" w:beforeAutospacing="0" w:after="0" w:afterAutospacing="0" w:line="360" w:lineRule="auto"/>
        <w:rPr>
          <w:rFonts w:cs="宋体"/>
          <w:kern w:val="2"/>
          <w:sz w:val="24"/>
          <w:szCs w:val="21"/>
        </w:rPr>
      </w:pPr>
      <w:r>
        <w:rPr>
          <w:rFonts w:hint="eastAsia" w:cs="宋体"/>
          <w:kern w:val="2"/>
          <w:sz w:val="24"/>
          <w:szCs w:val="21"/>
        </w:rPr>
        <w:t>支持固定资产的盘点，并进行核对。</w:t>
      </w:r>
    </w:p>
    <w:p>
      <w:pPr>
        <w:widowControl/>
        <w:numPr>
          <w:ilvl w:val="0"/>
          <w:numId w:val="10"/>
        </w:numPr>
        <w:spacing w:line="360" w:lineRule="auto"/>
        <w:jc w:val="left"/>
        <w:rPr>
          <w:rFonts w:ascii="宋体" w:hAnsi="宋体" w:cs="宋体"/>
          <w:sz w:val="24"/>
          <w:szCs w:val="21"/>
        </w:rPr>
      </w:pPr>
      <w:r>
        <w:rPr>
          <w:rFonts w:hint="eastAsia" w:ascii="宋体" w:hAnsi="宋体" w:cs="宋体"/>
          <w:sz w:val="24"/>
          <w:szCs w:val="21"/>
        </w:rPr>
        <w:t>实现资产日常出入库管理并与资产变动账目一致。</w:t>
      </w:r>
    </w:p>
    <w:p>
      <w:pPr>
        <w:spacing w:line="360" w:lineRule="auto"/>
        <w:rPr>
          <w:rFonts w:ascii="宋体" w:hAnsi="宋体" w:cs="宋体"/>
        </w:rPr>
      </w:pPr>
    </w:p>
    <w:p>
      <w:pPr>
        <w:pStyle w:val="5"/>
        <w:spacing w:line="360" w:lineRule="auto"/>
        <w:rPr>
          <w:rFonts w:ascii="宋体" w:hAnsi="宋体" w:cs="宋体"/>
        </w:rPr>
      </w:pPr>
      <w:r>
        <w:rPr>
          <w:rFonts w:hint="eastAsia" w:ascii="宋体" w:hAnsi="宋体" w:cs="宋体"/>
        </w:rPr>
        <w:t>6、物资管理系统</w:t>
      </w:r>
    </w:p>
    <w:p>
      <w:pPr>
        <w:pStyle w:val="6"/>
        <w:spacing w:line="360" w:lineRule="auto"/>
        <w:rPr>
          <w:rFonts w:ascii="宋体" w:hAnsi="宋体" w:cs="宋体"/>
        </w:rPr>
      </w:pPr>
      <w:r>
        <w:rPr>
          <w:rFonts w:hint="eastAsia" w:ascii="宋体" w:hAnsi="宋体" w:cs="宋体"/>
        </w:rPr>
        <w:t>6.1 整体需求</w:t>
      </w:r>
    </w:p>
    <w:p>
      <w:pPr>
        <w:widowControl/>
        <w:numPr>
          <w:ilvl w:val="0"/>
          <w:numId w:val="11"/>
        </w:numPr>
        <w:spacing w:line="360" w:lineRule="auto"/>
        <w:jc w:val="left"/>
        <w:rPr>
          <w:rFonts w:ascii="宋体" w:hAnsi="宋体" w:cs="宋体"/>
          <w:sz w:val="24"/>
        </w:rPr>
      </w:pPr>
      <w:r>
        <w:rPr>
          <w:rFonts w:hint="eastAsia" w:ascii="宋体" w:hAnsi="宋体" w:cs="宋体"/>
          <w:sz w:val="24"/>
        </w:rPr>
        <w:t>实现高值耗材条形码全过程跟踪追溯管理，对高值耗材入库、领用、使用、收费、质量等跟踪管理。</w:t>
      </w:r>
    </w:p>
    <w:p>
      <w:pPr>
        <w:widowControl/>
        <w:numPr>
          <w:ilvl w:val="0"/>
          <w:numId w:val="11"/>
        </w:numPr>
        <w:spacing w:line="360" w:lineRule="auto"/>
        <w:jc w:val="left"/>
        <w:rPr>
          <w:rFonts w:ascii="宋体" w:hAnsi="宋体" w:cs="宋体"/>
          <w:bCs/>
          <w:sz w:val="24"/>
        </w:rPr>
      </w:pPr>
      <w:r>
        <w:rPr>
          <w:rFonts w:hint="eastAsia" w:ascii="宋体" w:hAnsi="宋体" w:cs="宋体"/>
          <w:bCs/>
          <w:sz w:val="24"/>
        </w:rPr>
        <w:t xml:space="preserve"> 建立供应商协同办公的供应管理体系，（建立供应商资质自动预警管理</w:t>
      </w:r>
      <w:r>
        <w:rPr>
          <w:rFonts w:hint="eastAsia" w:ascii="宋体" w:hAnsi="宋体" w:cs="宋体"/>
          <w:sz w:val="24"/>
        </w:rPr>
        <w:t>，证件有效期和到期自动提醒功能）</w:t>
      </w:r>
      <w:r>
        <w:rPr>
          <w:rFonts w:hint="eastAsia" w:ascii="宋体" w:hAnsi="宋体" w:cs="宋体"/>
          <w:bCs/>
          <w:sz w:val="24"/>
        </w:rPr>
        <w:t>。</w:t>
      </w:r>
    </w:p>
    <w:p>
      <w:pPr>
        <w:widowControl/>
        <w:numPr>
          <w:ilvl w:val="0"/>
          <w:numId w:val="11"/>
        </w:numPr>
        <w:spacing w:line="360" w:lineRule="auto"/>
        <w:jc w:val="left"/>
        <w:rPr>
          <w:rFonts w:ascii="宋体" w:hAnsi="宋体" w:cs="宋体"/>
          <w:sz w:val="24"/>
        </w:rPr>
      </w:pPr>
      <w:r>
        <w:rPr>
          <w:rFonts w:hint="eastAsia" w:ascii="宋体" w:hAnsi="宋体" w:cs="宋体"/>
          <w:sz w:val="24"/>
        </w:rPr>
        <w:t xml:space="preserve"> 医院统一规范耗材编码和分类。全院通过唯一的编码进行信息跟踪和收费，便于统计分析和查询。</w:t>
      </w:r>
    </w:p>
    <w:p>
      <w:pPr>
        <w:pStyle w:val="13"/>
        <w:numPr>
          <w:ilvl w:val="0"/>
          <w:numId w:val="11"/>
        </w:numPr>
        <w:spacing w:before="0" w:beforeAutospacing="0" w:after="0" w:afterAutospacing="0" w:line="360" w:lineRule="auto"/>
        <w:rPr>
          <w:rFonts w:cs="宋体"/>
          <w:bCs/>
          <w:sz w:val="24"/>
          <w:szCs w:val="24"/>
        </w:rPr>
      </w:pPr>
      <w:r>
        <w:rPr>
          <w:rFonts w:hint="eastAsia" w:cs="宋体"/>
          <w:sz w:val="24"/>
          <w:szCs w:val="24"/>
        </w:rPr>
        <w:t xml:space="preserve"> 物资名称：与省平台中标注册名称一致，同时设有通俗名方便科室查找。提供对中标耗材提醒的功能，非中标耗材备注说明功能。</w:t>
      </w:r>
    </w:p>
    <w:p>
      <w:pPr>
        <w:pStyle w:val="13"/>
        <w:numPr>
          <w:ilvl w:val="0"/>
          <w:numId w:val="11"/>
        </w:numPr>
        <w:spacing w:before="0" w:beforeAutospacing="0" w:after="0" w:afterAutospacing="0" w:line="360" w:lineRule="auto"/>
        <w:rPr>
          <w:rFonts w:cs="宋体"/>
          <w:bCs/>
          <w:sz w:val="24"/>
          <w:szCs w:val="24"/>
        </w:rPr>
      </w:pPr>
      <w:r>
        <w:rPr>
          <w:rFonts w:hint="eastAsia" w:cs="宋体"/>
          <w:bCs/>
          <w:sz w:val="24"/>
          <w:szCs w:val="24"/>
        </w:rPr>
        <w:t xml:space="preserve"> 提供系统查询功能：系统的查询功能应做到更细致、多功能、允许模糊查询。</w:t>
      </w:r>
    </w:p>
    <w:p>
      <w:pPr>
        <w:pStyle w:val="13"/>
        <w:numPr>
          <w:ilvl w:val="0"/>
          <w:numId w:val="11"/>
        </w:numPr>
        <w:spacing w:before="0" w:beforeAutospacing="0" w:after="0" w:afterAutospacing="0" w:line="360" w:lineRule="auto"/>
        <w:rPr>
          <w:rFonts w:cs="宋体"/>
          <w:sz w:val="24"/>
          <w:szCs w:val="24"/>
        </w:rPr>
      </w:pPr>
      <w:r>
        <w:rPr>
          <w:rFonts w:hint="eastAsia" w:cs="宋体"/>
          <w:sz w:val="24"/>
          <w:szCs w:val="24"/>
        </w:rPr>
        <w:t xml:space="preserve"> 提供发票管理功能，能够进行票货同到、货到票未到、票到货未到等多种情况的管理，货到票未到的情况支持暂估入库。</w:t>
      </w:r>
    </w:p>
    <w:p>
      <w:pPr>
        <w:pStyle w:val="13"/>
        <w:numPr>
          <w:ilvl w:val="0"/>
          <w:numId w:val="11"/>
        </w:numPr>
        <w:spacing w:before="0" w:beforeAutospacing="0" w:after="0" w:afterAutospacing="0" w:line="360" w:lineRule="auto"/>
        <w:rPr>
          <w:rFonts w:cs="宋体"/>
          <w:bCs/>
          <w:sz w:val="24"/>
          <w:szCs w:val="24"/>
        </w:rPr>
      </w:pPr>
      <w:r>
        <w:rPr>
          <w:rFonts w:hint="eastAsia" w:cs="宋体"/>
          <w:bCs/>
          <w:sz w:val="24"/>
          <w:szCs w:val="24"/>
        </w:rPr>
        <w:t xml:space="preserve"> 根据库存状况，设定最高库存量和最低库存量。</w:t>
      </w:r>
    </w:p>
    <w:p>
      <w:pPr>
        <w:widowControl/>
        <w:numPr>
          <w:ilvl w:val="0"/>
          <w:numId w:val="11"/>
        </w:numPr>
        <w:spacing w:line="360" w:lineRule="auto"/>
        <w:jc w:val="left"/>
        <w:rPr>
          <w:rFonts w:ascii="宋体" w:hAnsi="宋体" w:cs="宋体"/>
          <w:sz w:val="24"/>
        </w:rPr>
      </w:pPr>
      <w:r>
        <w:rPr>
          <w:rFonts w:hint="eastAsia" w:ascii="宋体" w:hAnsi="宋体" w:cs="宋体"/>
          <w:sz w:val="24"/>
        </w:rPr>
        <w:t xml:space="preserve"> 支持多种入库类型：采购入库、接受捐赠、暂估入库、盘盈入库、退货、代销入库、其他入库。</w:t>
      </w:r>
    </w:p>
    <w:p>
      <w:pPr>
        <w:pStyle w:val="13"/>
        <w:numPr>
          <w:ilvl w:val="0"/>
          <w:numId w:val="11"/>
        </w:numPr>
        <w:spacing w:before="0" w:beforeAutospacing="0" w:after="0" w:afterAutospacing="0" w:line="360" w:lineRule="auto"/>
        <w:rPr>
          <w:rFonts w:cs="宋体"/>
          <w:sz w:val="24"/>
          <w:szCs w:val="24"/>
        </w:rPr>
      </w:pPr>
      <w:r>
        <w:rPr>
          <w:rFonts w:hint="eastAsia" w:cs="宋体"/>
          <w:sz w:val="24"/>
          <w:szCs w:val="24"/>
        </w:rPr>
        <w:t xml:space="preserve"> 支持多种出库类型：科室领用、盘亏出库、捐赠出库等。提供科室领用自动生成出库存单。</w:t>
      </w:r>
    </w:p>
    <w:p>
      <w:pPr>
        <w:pStyle w:val="32"/>
        <w:numPr>
          <w:ilvl w:val="0"/>
          <w:numId w:val="11"/>
        </w:numPr>
        <w:spacing w:line="360" w:lineRule="auto"/>
        <w:ind w:firstLineChars="0"/>
        <w:rPr>
          <w:rFonts w:ascii="宋体" w:hAnsi="宋体" w:eastAsia="宋体" w:cs="宋体"/>
          <w:sz w:val="24"/>
          <w:szCs w:val="24"/>
        </w:rPr>
      </w:pPr>
      <w:r>
        <w:rPr>
          <w:rFonts w:hint="eastAsia" w:ascii="宋体" w:hAnsi="宋体" w:eastAsia="宋体" w:cs="宋体"/>
          <w:sz w:val="24"/>
          <w:szCs w:val="24"/>
        </w:rPr>
        <w:t xml:space="preserve"> 建立二级库房管理体系，通过系统实现一级库对二级库房的控制管理，建立精细化的二级库管理体系。</w:t>
      </w:r>
    </w:p>
    <w:p>
      <w:pPr>
        <w:pStyle w:val="13"/>
        <w:numPr>
          <w:ilvl w:val="0"/>
          <w:numId w:val="11"/>
        </w:numPr>
        <w:spacing w:before="0" w:beforeAutospacing="0" w:after="0" w:afterAutospacing="0" w:line="360" w:lineRule="auto"/>
        <w:rPr>
          <w:rFonts w:cs="宋体"/>
          <w:sz w:val="24"/>
          <w:szCs w:val="24"/>
        </w:rPr>
      </w:pPr>
      <w:r>
        <w:rPr>
          <w:rFonts w:hint="eastAsia" w:cs="宋体"/>
          <w:bCs/>
          <w:sz w:val="24"/>
          <w:szCs w:val="24"/>
        </w:rPr>
        <w:t xml:space="preserve"> </w:t>
      </w:r>
      <w:r>
        <w:rPr>
          <w:rFonts w:hint="eastAsia" w:cs="宋体"/>
          <w:sz w:val="24"/>
          <w:szCs w:val="24"/>
        </w:rPr>
        <w:t>支持安全库存管理，不同的库房分别设置安全库存</w:t>
      </w:r>
      <w:r>
        <w:rPr>
          <w:rFonts w:hint="eastAsia" w:cs="宋体"/>
          <w:bCs/>
          <w:sz w:val="24"/>
          <w:szCs w:val="24"/>
        </w:rPr>
        <w:t>和最高库存，有预警机制，</w:t>
      </w:r>
      <w:r>
        <w:rPr>
          <w:rFonts w:hint="eastAsia" w:cs="宋体"/>
          <w:sz w:val="24"/>
          <w:szCs w:val="24"/>
        </w:rPr>
        <w:t>实现对物资的使用期和保质期的追踪、查询和监控。</w:t>
      </w:r>
    </w:p>
    <w:p>
      <w:pPr>
        <w:pStyle w:val="32"/>
        <w:numPr>
          <w:ilvl w:val="0"/>
          <w:numId w:val="11"/>
        </w:numPr>
        <w:spacing w:line="360" w:lineRule="auto"/>
        <w:ind w:firstLineChars="0"/>
        <w:rPr>
          <w:rFonts w:ascii="宋体" w:hAnsi="宋体" w:eastAsia="宋体" w:cs="宋体"/>
          <w:sz w:val="24"/>
          <w:szCs w:val="24"/>
        </w:rPr>
      </w:pPr>
      <w:r>
        <w:rPr>
          <w:rFonts w:hint="eastAsia" w:ascii="宋体" w:hAnsi="宋体" w:eastAsia="宋体" w:cs="宋体"/>
          <w:sz w:val="24"/>
          <w:szCs w:val="24"/>
        </w:rPr>
        <w:t xml:space="preserve"> 盘点：按仓库盘点、按批次盘点等，盘盈、盘亏的结果自动生成调整单。</w:t>
      </w:r>
    </w:p>
    <w:p>
      <w:pPr>
        <w:pStyle w:val="32"/>
        <w:numPr>
          <w:ilvl w:val="0"/>
          <w:numId w:val="11"/>
        </w:numPr>
        <w:spacing w:line="360" w:lineRule="auto"/>
        <w:ind w:firstLineChars="0"/>
        <w:rPr>
          <w:rFonts w:ascii="宋体" w:hAnsi="宋体" w:eastAsia="宋体" w:cs="宋体"/>
          <w:sz w:val="24"/>
          <w:szCs w:val="24"/>
        </w:rPr>
      </w:pPr>
      <w:r>
        <w:rPr>
          <w:rFonts w:hint="eastAsia" w:ascii="宋体" w:hAnsi="宋体" w:eastAsia="宋体" w:cs="宋体"/>
          <w:sz w:val="24"/>
          <w:szCs w:val="24"/>
        </w:rPr>
        <w:t xml:space="preserve"> 报表：库存物资收发存汇总表、材料明细帐、材料分类表、科室材料消耗汇总表、材料统计分析表。</w:t>
      </w:r>
    </w:p>
    <w:p>
      <w:pPr>
        <w:pStyle w:val="6"/>
        <w:spacing w:line="360" w:lineRule="auto"/>
        <w:rPr>
          <w:rFonts w:ascii="宋体" w:hAnsi="宋体" w:cs="宋体"/>
        </w:rPr>
      </w:pPr>
      <w:r>
        <w:rPr>
          <w:rFonts w:hint="eastAsia" w:ascii="宋体" w:hAnsi="宋体" w:cs="宋体"/>
        </w:rPr>
        <w:t>6.2 功能需求</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提供物资的供应商管理、采购计划管理、订单管理、入库管理、出库管理、应付款管理、物资综合查询、综合统计分析。</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支持科室在线请领、物资领用的定额控制。</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提供二级库、科室库等库房的管理模式。</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支持安全库存制定。</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支持物资的批次管理、有效期管理。</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支持物品的多单位管理，能够对物品的不同度量单位进行换算。</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支持物品的招标价格管理、并且能自动生成售价。</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支持一物二名即标准名与别名，命名即规范化又不失实用性。</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支持供应商的资质证件效期管理，逾期可限制入库。支持实时的材料“三证”校验，确保材料的安全性。</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支持供应商的应付款管理，系统可依据入库单生成付款申请，提交后进行付款审核、付款单打印。</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支持高值耗材管过程跟踪：实现高值耗材的个体管理，可通过条码技术记录高值耗材流转的全过程，并提供高值耗材的流转的管过程跟踪。同时提供本批高值耗材使用病人的跟踪。</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提供人性化预警体系，可以根据需求量身定制预警提醒，如边际库存预警、补货量预警、资质效期预警等。</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支持医院代销材料科学完善的库存管理；</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支持安全库存管理，根据不同的库房分别设置安全库存；</w:t>
      </w:r>
    </w:p>
    <w:p>
      <w:pPr>
        <w:pStyle w:val="13"/>
        <w:numPr>
          <w:ilvl w:val="0"/>
          <w:numId w:val="12"/>
        </w:numPr>
        <w:tabs>
          <w:tab w:val="left" w:pos="704"/>
        </w:tabs>
        <w:spacing w:before="0" w:beforeAutospacing="0" w:after="0" w:afterAutospacing="0" w:line="360" w:lineRule="auto"/>
        <w:rPr>
          <w:rFonts w:cs="宋体"/>
          <w:sz w:val="24"/>
          <w:szCs w:val="24"/>
        </w:rPr>
      </w:pPr>
      <w:r>
        <w:rPr>
          <w:rFonts w:hint="eastAsia" w:cs="宋体"/>
          <w:sz w:val="24"/>
          <w:szCs w:val="24"/>
        </w:rPr>
        <w:t>支持采购入库、领用出库、物品调拨等多种物资出入库操作，准确反映物品库存状况，实现物资全程管理。</w:t>
      </w:r>
    </w:p>
    <w:p>
      <w:pPr>
        <w:pStyle w:val="13"/>
        <w:numPr>
          <w:ilvl w:val="0"/>
          <w:numId w:val="12"/>
        </w:numPr>
        <w:spacing w:before="0" w:beforeAutospacing="0" w:after="0" w:afterAutospacing="0" w:line="360" w:lineRule="auto"/>
        <w:rPr>
          <w:rFonts w:cs="宋体"/>
        </w:rPr>
      </w:pPr>
      <w:r>
        <w:rPr>
          <w:rFonts w:hint="eastAsia" w:cs="宋体"/>
          <w:sz w:val="24"/>
          <w:szCs w:val="24"/>
        </w:rPr>
        <w:t>支持盘点，盘盈、盘亏的结果自动生成调整单。</w:t>
      </w:r>
    </w:p>
    <w:p>
      <w:pPr>
        <w:pStyle w:val="13"/>
        <w:numPr>
          <w:ilvl w:val="0"/>
          <w:numId w:val="12"/>
        </w:numPr>
        <w:tabs>
          <w:tab w:val="left" w:pos="0"/>
        </w:tabs>
        <w:spacing w:before="0" w:beforeAutospacing="0" w:after="0" w:afterAutospacing="0" w:line="360" w:lineRule="auto"/>
        <w:rPr>
          <w:rFonts w:hint="eastAsia" w:cs="宋体"/>
        </w:rPr>
      </w:pPr>
      <w:r>
        <w:rPr>
          <w:rFonts w:hint="eastAsia" w:cs="宋体"/>
          <w:sz w:val="24"/>
          <w:szCs w:val="24"/>
        </w:rPr>
        <w:t>提供库龄查询分析，安全库存量提示报警等功能，实现对物资的使用期和保质期的追踪、查询和监控。</w:t>
      </w:r>
      <w:r>
        <w:rPr>
          <w:rFonts w:hint="eastAsia" w:cs="宋体"/>
          <w:sz w:val="24"/>
        </w:rPr>
        <w:t>至少提供出入库商品汇总表/明细表货位余额表，库存货位明细账，库存明细账，库存实存余额表，库存余额表，未提货物品汇总表/明细表，领用出库物品汇总表/明细表等，提高库存数据准确率，优化库存资金占用。</w:t>
      </w:r>
    </w:p>
    <w:p>
      <w:pPr>
        <w:pStyle w:val="6"/>
        <w:spacing w:line="360" w:lineRule="auto"/>
        <w:rPr>
          <w:rFonts w:hint="eastAsia" w:ascii="宋体" w:hAnsi="宋体" w:cs="宋体"/>
        </w:rPr>
      </w:pPr>
      <w:r>
        <w:rPr>
          <w:rFonts w:hint="eastAsia" w:ascii="宋体" w:hAnsi="宋体" w:cs="宋体"/>
        </w:rPr>
        <w:t>6.3 耗材目录编码标准库</w:t>
      </w:r>
    </w:p>
    <w:p>
      <w:pPr>
        <w:pStyle w:val="13"/>
        <w:tabs>
          <w:tab w:val="left" w:pos="0"/>
        </w:tabs>
        <w:spacing w:before="0" w:beforeAutospacing="0" w:after="0" w:afterAutospacing="0" w:line="360" w:lineRule="auto"/>
        <w:ind w:left="425"/>
        <w:rPr>
          <w:rFonts w:cs="宋体"/>
        </w:rPr>
      </w:pPr>
      <w:r>
        <w:rPr>
          <w:rFonts w:hint="eastAsia" w:cs="宋体"/>
          <w:sz w:val="24"/>
        </w:rPr>
        <w:t>包含广东省医用耗材管理学会目录编码标准库。</w:t>
      </w:r>
    </w:p>
    <w:p>
      <w:pPr>
        <w:pStyle w:val="5"/>
        <w:spacing w:line="360" w:lineRule="auto"/>
        <w:rPr>
          <w:rFonts w:ascii="宋体" w:hAnsi="宋体" w:cs="宋体"/>
        </w:rPr>
      </w:pPr>
      <w:r>
        <w:rPr>
          <w:rFonts w:hint="eastAsia" w:ascii="宋体" w:hAnsi="宋体" w:cs="宋体"/>
        </w:rPr>
        <w:t>7、医院设备管理系统</w:t>
      </w:r>
    </w:p>
    <w:p>
      <w:pPr>
        <w:pStyle w:val="6"/>
        <w:spacing w:line="360" w:lineRule="auto"/>
        <w:rPr>
          <w:rFonts w:ascii="宋体" w:hAnsi="宋体" w:cs="宋体"/>
        </w:rPr>
      </w:pPr>
      <w:r>
        <w:rPr>
          <w:rFonts w:hint="eastAsia" w:ascii="宋体" w:hAnsi="宋体" w:cs="宋体"/>
        </w:rPr>
        <w:t>7.1 功能需求</w:t>
      </w:r>
    </w:p>
    <w:p>
      <w:pPr>
        <w:pStyle w:val="13"/>
        <w:numPr>
          <w:ilvl w:val="0"/>
          <w:numId w:val="13"/>
        </w:numPr>
        <w:spacing w:before="0" w:beforeAutospacing="0" w:after="0" w:afterAutospacing="0" w:line="360" w:lineRule="auto"/>
        <w:rPr>
          <w:rFonts w:cs="宋体"/>
          <w:sz w:val="24"/>
          <w:szCs w:val="24"/>
        </w:rPr>
      </w:pPr>
      <w:r>
        <w:rPr>
          <w:rFonts w:hint="eastAsia" w:cs="宋体"/>
          <w:kern w:val="2"/>
          <w:sz w:val="24"/>
          <w:szCs w:val="24"/>
        </w:rPr>
        <w:t>支持医疗设备的“申请论证—购置—登记—变动—维护—盘点—处置”的全生命周</w:t>
      </w:r>
      <w:r>
        <w:rPr>
          <w:rFonts w:hint="eastAsia" w:cs="宋体"/>
          <w:sz w:val="24"/>
          <w:szCs w:val="24"/>
        </w:rPr>
        <w:t>期动态管理，详细记录资产的变动轨迹，责任到人。并对过程中所有文档、资料、说明书进行管理。</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支持医疗设备的申请论证管理。</w:t>
      </w:r>
    </w:p>
    <w:p>
      <w:pPr>
        <w:pStyle w:val="13"/>
        <w:numPr>
          <w:ilvl w:val="0"/>
          <w:numId w:val="13"/>
        </w:numPr>
        <w:spacing w:before="0" w:beforeAutospacing="0" w:afterAutospacing="0" w:line="360" w:lineRule="auto"/>
        <w:rPr>
          <w:rFonts w:cs="宋体"/>
          <w:sz w:val="24"/>
          <w:szCs w:val="24"/>
        </w:rPr>
      </w:pPr>
      <w:r>
        <w:rPr>
          <w:rFonts w:hint="eastAsia" w:cs="宋体"/>
          <w:sz w:val="24"/>
          <w:szCs w:val="24"/>
        </w:rPr>
        <w:t>支持预置医院财务制度设备分类，同时参照相应的标准，对设备实现国际分类管理，支持卫生行业标准分类管理。</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支持科室网上报修，</w:t>
      </w:r>
      <w:r>
        <w:rPr>
          <w:rFonts w:hint="eastAsia" w:cs="宋体"/>
          <w:kern w:val="2"/>
          <w:sz w:val="24"/>
          <w:szCs w:val="24"/>
        </w:rPr>
        <w:t>现场采集故障照片，</w:t>
      </w:r>
      <w:r>
        <w:rPr>
          <w:rFonts w:hint="eastAsia" w:cs="宋体"/>
          <w:sz w:val="24"/>
          <w:szCs w:val="24"/>
        </w:rPr>
        <w:t>上传图片，维修部门派单，维修工程师受理、维修并完成维修等业务处理。</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保修设备与非保修设备，支持设定不同的维修流程。</w:t>
      </w:r>
    </w:p>
    <w:p>
      <w:pPr>
        <w:widowControl/>
        <w:numPr>
          <w:ilvl w:val="0"/>
          <w:numId w:val="13"/>
        </w:numPr>
        <w:snapToGrid w:val="0"/>
        <w:spacing w:line="360" w:lineRule="auto"/>
        <w:jc w:val="left"/>
        <w:rPr>
          <w:rFonts w:ascii="宋体" w:hAnsi="宋体" w:cs="宋体"/>
          <w:sz w:val="24"/>
        </w:rPr>
      </w:pPr>
      <w:r>
        <w:rPr>
          <w:rFonts w:hint="eastAsia" w:ascii="宋体" w:hAnsi="宋体" w:cs="宋体"/>
          <w:sz w:val="24"/>
        </w:rPr>
        <w:t>建立维修统计分析。</w:t>
      </w:r>
    </w:p>
    <w:p>
      <w:pPr>
        <w:widowControl/>
        <w:numPr>
          <w:ilvl w:val="0"/>
          <w:numId w:val="13"/>
        </w:numPr>
        <w:snapToGrid w:val="0"/>
        <w:spacing w:line="360" w:lineRule="auto"/>
        <w:jc w:val="left"/>
        <w:rPr>
          <w:rFonts w:ascii="宋体" w:hAnsi="宋体" w:cs="宋体"/>
          <w:sz w:val="24"/>
        </w:rPr>
      </w:pPr>
      <w:r>
        <w:rPr>
          <w:rFonts w:hint="eastAsia" w:ascii="宋体" w:hAnsi="宋体" w:cs="宋体"/>
          <w:sz w:val="24"/>
        </w:rPr>
        <w:t>支持建立计量设备台帐，可以实现全院帐、分户账、分类账管理。</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支持计量器具验收入库建立计量档案，计量检定登记并上传计量证书档案信息。</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支持计量计划的编制，计量检定的提前提醒机制，计量检定的批量登记。</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支持医疗设备电子档案管理，包括设备图片与各种电子资料。能够根据角色设定档案的访问权限。</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支持日常保养计划编制及日常保养记录登记，并可以授权科室相关人员。</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支持巡检计划的制定以及巡检信息登记。</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提供安全性能检测登记功能。</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支持设备的报废申请，技术部门的技术鉴定。</w:t>
      </w:r>
    </w:p>
    <w:p>
      <w:pPr>
        <w:pStyle w:val="13"/>
        <w:numPr>
          <w:ilvl w:val="0"/>
          <w:numId w:val="13"/>
        </w:numPr>
        <w:spacing w:before="0" w:beforeAutospacing="0" w:after="0" w:afterAutospacing="0" w:line="360" w:lineRule="auto"/>
        <w:rPr>
          <w:rFonts w:cs="宋体"/>
          <w:sz w:val="24"/>
          <w:szCs w:val="24"/>
        </w:rPr>
      </w:pPr>
      <w:r>
        <w:rPr>
          <w:rFonts w:hint="eastAsia" w:cs="宋体"/>
          <w:sz w:val="24"/>
          <w:szCs w:val="24"/>
        </w:rPr>
        <w:t>医疗设备的折旧、维修成本的统计分析，可以用于计入科室成本。</w:t>
      </w:r>
    </w:p>
    <w:p>
      <w:pPr>
        <w:widowControl/>
        <w:numPr>
          <w:ilvl w:val="0"/>
          <w:numId w:val="13"/>
        </w:numPr>
        <w:spacing w:line="360" w:lineRule="auto"/>
        <w:jc w:val="left"/>
        <w:rPr>
          <w:rFonts w:hint="eastAsia" w:ascii="宋体" w:hAnsi="宋体" w:cs="宋体"/>
          <w:sz w:val="24"/>
        </w:rPr>
      </w:pPr>
      <w:r>
        <w:rPr>
          <w:rFonts w:hint="eastAsia" w:ascii="宋体" w:hAnsi="宋体" w:cs="宋体"/>
          <w:sz w:val="24"/>
        </w:rPr>
        <w:t>提供医疗设备分类统计分析、科室维修统计、年度维修统计、保内保外统计分析、故障率分析等统计分析。</w:t>
      </w:r>
    </w:p>
    <w:p>
      <w:pPr>
        <w:widowControl/>
        <w:numPr>
          <w:ilvl w:val="0"/>
          <w:numId w:val="13"/>
        </w:numPr>
        <w:spacing w:line="360" w:lineRule="auto"/>
        <w:jc w:val="left"/>
        <w:rPr>
          <w:rFonts w:hint="eastAsia" w:ascii="宋体" w:hAnsi="宋体" w:cs="宋体"/>
          <w:sz w:val="24"/>
        </w:rPr>
      </w:pPr>
      <w:r>
        <w:rPr>
          <w:rFonts w:hint="eastAsia" w:ascii="宋体" w:hAnsi="宋体" w:cs="宋体"/>
          <w:sz w:val="24"/>
        </w:rPr>
        <w:t>支持移动报修。</w:t>
      </w:r>
    </w:p>
    <w:p>
      <w:pPr>
        <w:widowControl/>
        <w:numPr>
          <w:ilvl w:val="0"/>
          <w:numId w:val="13"/>
        </w:numPr>
        <w:spacing w:line="360" w:lineRule="auto"/>
        <w:jc w:val="left"/>
        <w:rPr>
          <w:rFonts w:hint="eastAsia" w:ascii="宋体" w:hAnsi="宋体" w:cs="宋体"/>
          <w:sz w:val="24"/>
        </w:rPr>
      </w:pPr>
      <w:r>
        <w:rPr>
          <w:rFonts w:hint="eastAsia" w:cs="宋体"/>
          <w:sz w:val="24"/>
        </w:rPr>
        <w:t>支持维修任务自动分配，节省人力。支持通过短信平台，发送短信通知，及时送达工程师。</w:t>
      </w:r>
    </w:p>
    <w:p>
      <w:pPr>
        <w:widowControl/>
        <w:numPr>
          <w:ilvl w:val="0"/>
          <w:numId w:val="13"/>
        </w:numPr>
        <w:spacing w:line="360" w:lineRule="auto"/>
        <w:jc w:val="left"/>
        <w:rPr>
          <w:rFonts w:hint="eastAsia" w:ascii="宋体" w:hAnsi="宋体" w:cs="宋体"/>
          <w:sz w:val="24"/>
        </w:rPr>
      </w:pPr>
      <w:r>
        <w:rPr>
          <w:rFonts w:hint="eastAsia" w:cs="宋体"/>
          <w:sz w:val="24"/>
        </w:rPr>
        <w:t>支持特殊情况管理人员介入派单。相关工程师因其他工作或事项无法及时处理的，需要紧急处理的维修，维修组长可以及时介入，改派其他工程师。</w:t>
      </w:r>
    </w:p>
    <w:p>
      <w:pPr>
        <w:widowControl/>
        <w:numPr>
          <w:ilvl w:val="0"/>
          <w:numId w:val="13"/>
        </w:numPr>
        <w:spacing w:line="360" w:lineRule="auto"/>
        <w:jc w:val="left"/>
        <w:rPr>
          <w:rFonts w:hint="eastAsia" w:ascii="宋体" w:hAnsi="宋体" w:cs="宋体"/>
          <w:sz w:val="24"/>
        </w:rPr>
      </w:pPr>
      <w:r>
        <w:rPr>
          <w:rFonts w:hint="eastAsia" w:cs="宋体"/>
          <w:sz w:val="24"/>
        </w:rPr>
        <w:t>支持维修进度，实时更新，随时了解全进程：工程师在维修过程中，可以实时更新维修进度，科室可以随时了解当前的维修进度以及完整的维修进程。维修进程全透明，节省了双方的反复沟通解释的时间成本，有效提高科室满意度。</w:t>
      </w:r>
    </w:p>
    <w:p>
      <w:pPr>
        <w:widowControl/>
        <w:numPr>
          <w:ilvl w:val="0"/>
          <w:numId w:val="13"/>
        </w:numPr>
        <w:spacing w:line="360" w:lineRule="auto"/>
        <w:jc w:val="left"/>
        <w:rPr>
          <w:rFonts w:hint="eastAsia" w:ascii="宋体" w:hAnsi="宋体" w:cs="宋体"/>
          <w:sz w:val="24"/>
        </w:rPr>
      </w:pPr>
      <w:r>
        <w:rPr>
          <w:rFonts w:hint="eastAsia" w:cs="宋体"/>
          <w:sz w:val="24"/>
        </w:rPr>
        <w:t>支持维修更换配件信息登记，维修工程师可根据需要自行设定是否发给科室确认配件。</w:t>
      </w:r>
    </w:p>
    <w:p>
      <w:pPr>
        <w:widowControl/>
        <w:numPr>
          <w:ilvl w:val="0"/>
          <w:numId w:val="13"/>
        </w:numPr>
        <w:spacing w:line="360" w:lineRule="auto"/>
        <w:jc w:val="left"/>
        <w:rPr>
          <w:rFonts w:hint="eastAsia" w:ascii="宋体" w:hAnsi="宋体" w:cs="宋体"/>
          <w:sz w:val="24"/>
        </w:rPr>
      </w:pPr>
      <w:r>
        <w:rPr>
          <w:rFonts w:hint="eastAsia" w:cs="宋体"/>
          <w:sz w:val="24"/>
        </w:rPr>
        <w:t>支持时效管理，管理人员可以关注较长时间未响应或维修完成的设备报修，及时介入管理，保障故障设备及时维修。</w:t>
      </w:r>
    </w:p>
    <w:p>
      <w:pPr>
        <w:widowControl/>
        <w:numPr>
          <w:ilvl w:val="0"/>
          <w:numId w:val="13"/>
        </w:numPr>
        <w:spacing w:line="360" w:lineRule="auto"/>
        <w:jc w:val="left"/>
        <w:rPr>
          <w:rFonts w:hint="eastAsia" w:ascii="宋体" w:hAnsi="宋体" w:cs="宋体"/>
          <w:sz w:val="24"/>
        </w:rPr>
      </w:pPr>
      <w:r>
        <w:rPr>
          <w:rFonts w:hint="eastAsia" w:cs="宋体"/>
          <w:sz w:val="24"/>
        </w:rPr>
        <w:t>支持时效定义，根据需要定义不同的时效管理。</w:t>
      </w:r>
    </w:p>
    <w:p>
      <w:pPr>
        <w:widowControl/>
        <w:numPr>
          <w:ilvl w:val="0"/>
          <w:numId w:val="13"/>
        </w:numPr>
        <w:spacing w:line="360" w:lineRule="auto"/>
        <w:jc w:val="left"/>
        <w:rPr>
          <w:rFonts w:hint="eastAsia" w:ascii="宋体" w:hAnsi="宋体" w:cs="宋体"/>
          <w:sz w:val="24"/>
        </w:rPr>
      </w:pPr>
      <w:r>
        <w:rPr>
          <w:rFonts w:hint="eastAsia" w:cs="宋体"/>
          <w:sz w:val="24"/>
        </w:rPr>
        <w:t>支持维修监控，管理人员监控维修进度。</w:t>
      </w:r>
    </w:p>
    <w:p>
      <w:pPr>
        <w:widowControl/>
        <w:numPr>
          <w:ilvl w:val="0"/>
          <w:numId w:val="13"/>
        </w:numPr>
        <w:spacing w:line="360" w:lineRule="auto"/>
        <w:jc w:val="left"/>
        <w:rPr>
          <w:rFonts w:hint="eastAsia" w:ascii="宋体" w:hAnsi="宋体" w:cs="宋体"/>
          <w:sz w:val="24"/>
        </w:rPr>
      </w:pPr>
      <w:r>
        <w:rPr>
          <w:rFonts w:hint="eastAsia" w:cs="宋体"/>
          <w:sz w:val="24"/>
        </w:rPr>
        <w:t>支持维修完成，维修信息形成维修报告。</w:t>
      </w:r>
    </w:p>
    <w:p>
      <w:pPr>
        <w:widowControl/>
        <w:numPr>
          <w:ilvl w:val="0"/>
          <w:numId w:val="13"/>
        </w:numPr>
        <w:spacing w:line="360" w:lineRule="auto"/>
        <w:jc w:val="left"/>
        <w:rPr>
          <w:rFonts w:hint="eastAsia" w:ascii="宋体" w:hAnsi="宋体" w:cs="宋体"/>
          <w:sz w:val="24"/>
        </w:rPr>
      </w:pPr>
      <w:r>
        <w:rPr>
          <w:rFonts w:hint="eastAsia" w:cs="宋体"/>
          <w:sz w:val="24"/>
        </w:rPr>
        <w:t>支持评价管理，对维修质量、维修效率等指标进行评价管理，支持评价指标、评价人员、评价步骤定义。</w:t>
      </w:r>
    </w:p>
    <w:p>
      <w:pPr>
        <w:widowControl/>
        <w:numPr>
          <w:ilvl w:val="0"/>
          <w:numId w:val="13"/>
        </w:numPr>
        <w:spacing w:line="360" w:lineRule="auto"/>
        <w:jc w:val="left"/>
        <w:rPr>
          <w:rFonts w:hint="eastAsia" w:ascii="宋体" w:hAnsi="宋体" w:cs="宋体"/>
          <w:sz w:val="24"/>
        </w:rPr>
      </w:pPr>
      <w:r>
        <w:rPr>
          <w:rFonts w:hint="eastAsia" w:cs="宋体"/>
          <w:sz w:val="24"/>
        </w:rPr>
        <w:t>支持待办维修业务，集中展现。</w:t>
      </w:r>
    </w:p>
    <w:p>
      <w:pPr>
        <w:widowControl/>
        <w:numPr>
          <w:ilvl w:val="0"/>
          <w:numId w:val="13"/>
        </w:numPr>
        <w:spacing w:line="360" w:lineRule="auto"/>
        <w:jc w:val="left"/>
        <w:rPr>
          <w:rFonts w:hint="eastAsia" w:ascii="宋体" w:hAnsi="宋体" w:cs="宋体"/>
          <w:sz w:val="24"/>
        </w:rPr>
      </w:pPr>
      <w:r>
        <w:rPr>
          <w:rFonts w:hint="eastAsia" w:cs="宋体"/>
          <w:sz w:val="24"/>
        </w:rPr>
        <w:t>支持设备信息查阅。</w:t>
      </w:r>
    </w:p>
    <w:p>
      <w:pPr>
        <w:widowControl/>
        <w:numPr>
          <w:ilvl w:val="0"/>
          <w:numId w:val="13"/>
        </w:numPr>
        <w:spacing w:line="360" w:lineRule="auto"/>
        <w:jc w:val="left"/>
        <w:rPr>
          <w:rFonts w:hint="eastAsia" w:ascii="宋体" w:hAnsi="宋体" w:cs="宋体"/>
          <w:sz w:val="24"/>
        </w:rPr>
      </w:pPr>
      <w:r>
        <w:rPr>
          <w:rFonts w:hint="eastAsia" w:cs="宋体"/>
          <w:sz w:val="24"/>
        </w:rPr>
        <w:t>支持不同角色分别查看维修单列表。临床科室人员查看个人、科室维修单据；维修工程师查看个人维修单据；维修组长查看本组维修单据；管理人查看全院维修单据。</w:t>
      </w:r>
    </w:p>
    <w:p>
      <w:pPr>
        <w:widowControl/>
        <w:numPr>
          <w:ilvl w:val="0"/>
          <w:numId w:val="13"/>
        </w:numPr>
        <w:spacing w:line="360" w:lineRule="auto"/>
        <w:jc w:val="left"/>
        <w:rPr>
          <w:rFonts w:hint="eastAsia" w:ascii="宋体" w:hAnsi="宋体" w:cs="宋体"/>
          <w:sz w:val="24"/>
        </w:rPr>
      </w:pPr>
      <w:r>
        <w:rPr>
          <w:rFonts w:hint="eastAsia" w:cs="宋体"/>
          <w:sz w:val="24"/>
        </w:rPr>
        <w:t>提供维修汇总统计，了解全院总体维修情况。</w:t>
      </w:r>
    </w:p>
    <w:p>
      <w:pPr>
        <w:widowControl/>
        <w:tabs>
          <w:tab w:val="left" w:pos="704"/>
        </w:tabs>
        <w:spacing w:line="360" w:lineRule="auto"/>
        <w:jc w:val="left"/>
        <w:rPr>
          <w:rFonts w:hint="eastAsia" w:ascii="宋体" w:hAnsi="宋体" w:cs="宋体"/>
          <w:sz w:val="24"/>
        </w:rPr>
      </w:pPr>
    </w:p>
    <w:p>
      <w:pPr>
        <w:pStyle w:val="5"/>
        <w:spacing w:line="360" w:lineRule="auto"/>
        <w:rPr>
          <w:rFonts w:hint="eastAsia" w:ascii="宋体" w:hAnsi="宋体" w:cs="宋体"/>
        </w:rPr>
      </w:pPr>
      <w:r>
        <w:rPr>
          <w:rFonts w:hint="eastAsia" w:ascii="宋体" w:hAnsi="宋体" w:cs="宋体"/>
        </w:rPr>
        <w:t>8、合同管理系统</w:t>
      </w:r>
    </w:p>
    <w:p>
      <w:pPr>
        <w:rPr>
          <w:rFonts w:hint="eastAsia"/>
        </w:rPr>
      </w:pPr>
    </w:p>
    <w:p/>
    <w:p>
      <w:pPr>
        <w:pStyle w:val="5"/>
        <w:spacing w:line="360" w:lineRule="auto"/>
        <w:rPr>
          <w:rFonts w:ascii="宋体" w:hAnsi="宋体" w:cs="宋体"/>
        </w:rPr>
      </w:pPr>
      <w:r>
        <w:rPr>
          <w:rFonts w:hint="eastAsia" w:ascii="宋体" w:hAnsi="宋体" w:cs="宋体"/>
        </w:rPr>
        <w:t>9、人力资源管理系统</w:t>
      </w:r>
    </w:p>
    <w:p>
      <w:pPr>
        <w:pStyle w:val="6"/>
        <w:spacing w:line="360" w:lineRule="auto"/>
        <w:rPr>
          <w:rFonts w:ascii="宋体" w:hAnsi="宋体" w:cs="宋体"/>
        </w:rPr>
      </w:pPr>
      <w:r>
        <w:rPr>
          <w:rFonts w:hint="eastAsia" w:ascii="宋体" w:hAnsi="宋体" w:cs="宋体"/>
        </w:rPr>
        <w:t>9.1整体需求</w:t>
      </w:r>
    </w:p>
    <w:p>
      <w:pPr>
        <w:spacing w:line="360" w:lineRule="auto"/>
        <w:ind w:firstLine="480" w:firstLineChars="200"/>
        <w:rPr>
          <w:rFonts w:ascii="宋体" w:hAnsi="宋体" w:cs="宋体"/>
          <w:sz w:val="24"/>
        </w:rPr>
      </w:pPr>
      <w:r>
        <w:rPr>
          <w:rFonts w:hint="eastAsia" w:ascii="宋体" w:hAnsi="宋体" w:cs="宋体"/>
          <w:sz w:val="24"/>
        </w:rPr>
        <w:t>1、记录人员详细信息，例如岗位、职称、科室等便于科室查询。</w:t>
      </w:r>
    </w:p>
    <w:p>
      <w:pPr>
        <w:spacing w:line="360" w:lineRule="auto"/>
        <w:ind w:firstLine="480" w:firstLineChars="200"/>
        <w:rPr>
          <w:rFonts w:ascii="宋体" w:hAnsi="宋体" w:cs="宋体"/>
          <w:sz w:val="24"/>
        </w:rPr>
      </w:pPr>
      <w:r>
        <w:rPr>
          <w:rFonts w:hint="eastAsia" w:ascii="宋体" w:hAnsi="宋体" w:cs="宋体"/>
          <w:sz w:val="24"/>
        </w:rPr>
        <w:t>2、对岗位、职称进行自定义设置。</w:t>
      </w:r>
    </w:p>
    <w:p>
      <w:pPr>
        <w:spacing w:line="360" w:lineRule="auto"/>
        <w:ind w:firstLine="480" w:firstLineChars="200"/>
        <w:rPr>
          <w:rFonts w:ascii="宋体" w:hAnsi="宋体" w:cs="宋体"/>
          <w:sz w:val="24"/>
        </w:rPr>
      </w:pPr>
      <w:r>
        <w:rPr>
          <w:rFonts w:hint="eastAsia" w:ascii="宋体" w:hAnsi="宋体" w:cs="宋体"/>
          <w:sz w:val="24"/>
        </w:rPr>
        <w:t>3、对员工合同管理，合同到期系统自动提示。</w:t>
      </w:r>
    </w:p>
    <w:p>
      <w:pPr>
        <w:spacing w:line="360" w:lineRule="auto"/>
        <w:ind w:firstLine="480" w:firstLineChars="200"/>
        <w:rPr>
          <w:rFonts w:ascii="宋体" w:hAnsi="宋体" w:cs="宋体"/>
          <w:sz w:val="24"/>
        </w:rPr>
      </w:pPr>
      <w:r>
        <w:rPr>
          <w:rFonts w:hint="eastAsia" w:ascii="宋体" w:hAnsi="宋体" w:cs="宋体"/>
          <w:sz w:val="24"/>
        </w:rPr>
        <w:t>4、能够支持导入考勤记录或接口方式获取考勤记录，自动生成考勤结果。</w:t>
      </w:r>
    </w:p>
    <w:p>
      <w:pPr>
        <w:spacing w:line="360" w:lineRule="auto"/>
        <w:ind w:firstLine="480" w:firstLineChars="200"/>
        <w:rPr>
          <w:rFonts w:ascii="宋体" w:hAnsi="宋体" w:cs="宋体"/>
          <w:sz w:val="24"/>
        </w:rPr>
      </w:pPr>
      <w:r>
        <w:rPr>
          <w:rFonts w:hint="eastAsia" w:ascii="宋体" w:hAnsi="宋体" w:cs="宋体"/>
          <w:sz w:val="24"/>
        </w:rPr>
        <w:t>5、考勤结果能够传送到工资模块，参与工资的计算。</w:t>
      </w:r>
    </w:p>
    <w:p>
      <w:pPr>
        <w:spacing w:line="360" w:lineRule="auto"/>
        <w:ind w:firstLine="480" w:firstLineChars="200"/>
        <w:rPr>
          <w:rFonts w:ascii="宋体" w:hAnsi="宋体" w:cs="宋体"/>
          <w:sz w:val="24"/>
        </w:rPr>
      </w:pPr>
      <w:r>
        <w:rPr>
          <w:rFonts w:hint="eastAsia" w:ascii="宋体" w:hAnsi="宋体" w:cs="宋体"/>
          <w:sz w:val="24"/>
        </w:rPr>
        <w:t>6、系统能够提交请假、出差、调班申请，相关人员审核后生效，自动关联到班次结果中。</w:t>
      </w:r>
    </w:p>
    <w:p>
      <w:pPr>
        <w:spacing w:line="360" w:lineRule="auto"/>
        <w:ind w:firstLine="480" w:firstLineChars="200"/>
        <w:rPr>
          <w:rFonts w:ascii="宋体" w:hAnsi="宋体" w:cs="宋体"/>
          <w:sz w:val="24"/>
        </w:rPr>
      </w:pPr>
      <w:r>
        <w:rPr>
          <w:rFonts w:hint="eastAsia" w:ascii="宋体" w:hAnsi="宋体" w:cs="宋体"/>
          <w:sz w:val="24"/>
        </w:rPr>
        <w:t>7、支持多种工资类别设置，不同工资类别不同工资项目及公式。</w:t>
      </w:r>
    </w:p>
    <w:p>
      <w:pPr>
        <w:spacing w:line="360" w:lineRule="auto"/>
        <w:ind w:firstLine="480" w:firstLineChars="200"/>
        <w:rPr>
          <w:rFonts w:ascii="宋体" w:hAnsi="宋体" w:cs="宋体"/>
          <w:sz w:val="24"/>
        </w:rPr>
      </w:pPr>
      <w:r>
        <w:rPr>
          <w:rFonts w:hint="eastAsia" w:ascii="宋体" w:hAnsi="宋体" w:cs="宋体"/>
          <w:sz w:val="24"/>
        </w:rPr>
        <w:t>8、能够自动计算个人所得税及保险。</w:t>
      </w:r>
    </w:p>
    <w:p>
      <w:pPr>
        <w:pStyle w:val="6"/>
        <w:spacing w:line="360" w:lineRule="auto"/>
        <w:rPr>
          <w:rFonts w:ascii="宋体" w:hAnsi="宋体" w:cs="宋体"/>
        </w:rPr>
      </w:pPr>
      <w:r>
        <w:rPr>
          <w:rFonts w:hint="eastAsia" w:ascii="宋体" w:hAnsi="宋体" w:cs="宋体"/>
        </w:rPr>
        <w:t>9.2功能需求</w:t>
      </w:r>
    </w:p>
    <w:p>
      <w:pPr>
        <w:spacing w:line="360" w:lineRule="auto"/>
        <w:rPr>
          <w:rFonts w:ascii="宋体" w:hAnsi="宋体" w:cs="宋体"/>
        </w:rPr>
      </w:pPr>
      <w:r>
        <w:rPr>
          <w:rFonts w:hint="eastAsia"/>
          <w:sz w:val="24"/>
        </w:rPr>
        <w:t>9.2.1人事管理</w:t>
      </w:r>
    </w:p>
    <w:p>
      <w:pPr>
        <w:widowControl/>
        <w:numPr>
          <w:ilvl w:val="0"/>
          <w:numId w:val="14"/>
        </w:numPr>
        <w:spacing w:line="360" w:lineRule="auto"/>
        <w:jc w:val="left"/>
        <w:rPr>
          <w:rFonts w:ascii="宋体" w:hAnsi="宋体" w:cs="宋体"/>
          <w:sz w:val="24"/>
        </w:rPr>
      </w:pPr>
      <w:r>
        <w:rPr>
          <w:rFonts w:hint="eastAsia" w:ascii="宋体" w:hAnsi="宋体" w:cs="宋体"/>
          <w:sz w:val="24"/>
        </w:rPr>
        <w:t>组织机构管理：组织机构系统能够维护医院科室信息。</w:t>
      </w:r>
    </w:p>
    <w:p>
      <w:pPr>
        <w:widowControl/>
        <w:numPr>
          <w:ilvl w:val="0"/>
          <w:numId w:val="14"/>
        </w:numPr>
        <w:spacing w:line="360" w:lineRule="auto"/>
        <w:jc w:val="left"/>
        <w:rPr>
          <w:rFonts w:ascii="宋体" w:hAnsi="宋体" w:cs="宋体"/>
          <w:sz w:val="24"/>
        </w:rPr>
      </w:pPr>
      <w:r>
        <w:rPr>
          <w:rFonts w:hint="eastAsia" w:ascii="宋体" w:hAnsi="宋体" w:cs="宋体"/>
          <w:sz w:val="24"/>
        </w:rPr>
        <w:t>岗位维护：维护岗位信息、岗位工作说明书、科室岗位对照信息</w:t>
      </w:r>
    </w:p>
    <w:p>
      <w:pPr>
        <w:widowControl/>
        <w:numPr>
          <w:ilvl w:val="0"/>
          <w:numId w:val="14"/>
        </w:numPr>
        <w:spacing w:line="360" w:lineRule="auto"/>
        <w:jc w:val="left"/>
        <w:rPr>
          <w:rFonts w:ascii="宋体" w:hAnsi="宋体" w:cs="宋体"/>
          <w:sz w:val="24"/>
        </w:rPr>
      </w:pPr>
      <w:r>
        <w:rPr>
          <w:rFonts w:hint="eastAsia" w:ascii="宋体" w:hAnsi="宋体" w:cs="宋体"/>
          <w:sz w:val="24"/>
        </w:rPr>
        <w:t>员工信息：提供员工信息采集、维护、查询修改等功能，系统内其它职能模块提供人员基础数据。 提供员工入职功能。转正流程支持批量处理功能，减少用户操作工作量，产生转正定级信息记录，签订合同以及协议信息、记录档案信息。</w:t>
      </w:r>
    </w:p>
    <w:p>
      <w:pPr>
        <w:widowControl/>
        <w:numPr>
          <w:ilvl w:val="0"/>
          <w:numId w:val="14"/>
        </w:numPr>
        <w:spacing w:line="360" w:lineRule="auto"/>
        <w:jc w:val="left"/>
        <w:rPr>
          <w:rFonts w:ascii="宋体" w:hAnsi="宋体" w:cs="宋体"/>
          <w:sz w:val="24"/>
        </w:rPr>
      </w:pPr>
      <w:r>
        <w:rPr>
          <w:rFonts w:hint="eastAsia" w:ascii="宋体" w:hAnsi="宋体" w:cs="宋体"/>
          <w:sz w:val="24"/>
        </w:rPr>
        <w:t>离退休管理：提供离职,辞退,开除,离/退休出国定居,合同到期,其他等多种方式，并产生历史记录；</w:t>
      </w:r>
    </w:p>
    <w:p>
      <w:pPr>
        <w:widowControl/>
        <w:numPr>
          <w:ilvl w:val="0"/>
          <w:numId w:val="14"/>
        </w:numPr>
        <w:spacing w:line="360" w:lineRule="auto"/>
        <w:jc w:val="left"/>
        <w:rPr>
          <w:rFonts w:ascii="宋体" w:hAnsi="宋体" w:cs="宋体"/>
          <w:sz w:val="24"/>
        </w:rPr>
      </w:pPr>
      <w:r>
        <w:rPr>
          <w:rFonts w:hint="eastAsia" w:ascii="宋体" w:hAnsi="宋体" w:cs="宋体"/>
          <w:sz w:val="24"/>
        </w:rPr>
        <w:t>招聘管理：提供招聘需求采集,招聘信息发布,简历过滤功能,招聘简历入职,构建人才信息库。</w:t>
      </w:r>
    </w:p>
    <w:p>
      <w:pPr>
        <w:widowControl/>
        <w:numPr>
          <w:ilvl w:val="0"/>
          <w:numId w:val="14"/>
        </w:numPr>
        <w:spacing w:line="360" w:lineRule="auto"/>
        <w:jc w:val="left"/>
        <w:rPr>
          <w:rFonts w:ascii="宋体" w:hAnsi="宋体" w:cs="宋体"/>
          <w:sz w:val="24"/>
        </w:rPr>
      </w:pPr>
      <w:r>
        <w:rPr>
          <w:rFonts w:hint="eastAsia" w:ascii="宋体" w:hAnsi="宋体" w:cs="宋体"/>
          <w:sz w:val="24"/>
        </w:rPr>
        <w:t>合同管理：该模块为合同签订,合同续签,合同终止、合同解除,合同纠纷,合同提醒等功能。</w:t>
      </w:r>
    </w:p>
    <w:p>
      <w:pPr>
        <w:widowControl/>
        <w:numPr>
          <w:ilvl w:val="0"/>
          <w:numId w:val="14"/>
        </w:numPr>
        <w:spacing w:line="360" w:lineRule="auto"/>
        <w:jc w:val="left"/>
        <w:rPr>
          <w:rFonts w:ascii="宋体" w:hAnsi="宋体" w:cs="宋体"/>
          <w:sz w:val="24"/>
        </w:rPr>
      </w:pPr>
      <w:r>
        <w:rPr>
          <w:rFonts w:hint="eastAsia" w:ascii="宋体" w:hAnsi="宋体" w:cs="宋体"/>
          <w:sz w:val="24"/>
        </w:rPr>
        <w:t>制度规定：提供人事部门常用模板下载,维护常用模板以及相关政策法规功能。</w:t>
      </w:r>
    </w:p>
    <w:p>
      <w:pPr>
        <w:widowControl/>
        <w:numPr>
          <w:ilvl w:val="0"/>
          <w:numId w:val="14"/>
        </w:numPr>
        <w:spacing w:line="360" w:lineRule="auto"/>
        <w:jc w:val="left"/>
        <w:rPr>
          <w:rFonts w:ascii="宋体" w:hAnsi="宋体" w:cs="宋体"/>
          <w:sz w:val="24"/>
        </w:rPr>
      </w:pPr>
      <w:r>
        <w:rPr>
          <w:rFonts w:hint="eastAsia" w:ascii="宋体" w:hAnsi="宋体" w:cs="宋体"/>
          <w:sz w:val="24"/>
        </w:rPr>
        <w:t>首页信息：首页体现排班、考勤等重要的信息。</w:t>
      </w:r>
    </w:p>
    <w:p>
      <w:pPr>
        <w:widowControl/>
        <w:numPr>
          <w:ilvl w:val="0"/>
          <w:numId w:val="14"/>
        </w:numPr>
        <w:spacing w:line="360" w:lineRule="auto"/>
        <w:jc w:val="left"/>
        <w:rPr>
          <w:rFonts w:ascii="宋体" w:hAnsi="宋体" w:cs="宋体"/>
          <w:sz w:val="24"/>
        </w:rPr>
      </w:pPr>
      <w:r>
        <w:rPr>
          <w:rFonts w:hint="eastAsia" w:ascii="宋体" w:hAnsi="宋体" w:cs="宋体"/>
          <w:sz w:val="24"/>
        </w:rPr>
        <w:t>权限管理：提供按照菜单功能以及基于角色分配的权利管理功能。</w:t>
      </w:r>
    </w:p>
    <w:p>
      <w:pPr>
        <w:widowControl/>
        <w:numPr>
          <w:ilvl w:val="0"/>
          <w:numId w:val="14"/>
        </w:numPr>
        <w:spacing w:line="360" w:lineRule="auto"/>
        <w:jc w:val="left"/>
        <w:rPr>
          <w:rFonts w:ascii="宋体" w:hAnsi="宋体" w:cs="宋体"/>
          <w:sz w:val="24"/>
        </w:rPr>
      </w:pPr>
      <w:r>
        <w:rPr>
          <w:rFonts w:hint="eastAsia" w:ascii="宋体" w:hAnsi="宋体" w:cs="宋体"/>
          <w:sz w:val="24"/>
        </w:rPr>
        <w:t>日志管理：提供系统操作日志功能，提高安全性。</w:t>
      </w:r>
    </w:p>
    <w:p>
      <w:pPr>
        <w:spacing w:line="360" w:lineRule="auto"/>
        <w:rPr>
          <w:sz w:val="24"/>
        </w:rPr>
      </w:pPr>
      <w:r>
        <w:rPr>
          <w:rFonts w:hint="eastAsia"/>
          <w:sz w:val="24"/>
        </w:rPr>
        <w:t>9.2.2考勤管理</w:t>
      </w:r>
    </w:p>
    <w:p>
      <w:pPr>
        <w:widowControl/>
        <w:numPr>
          <w:ilvl w:val="0"/>
          <w:numId w:val="14"/>
        </w:numPr>
        <w:spacing w:line="360" w:lineRule="auto"/>
        <w:jc w:val="left"/>
        <w:rPr>
          <w:rFonts w:ascii="宋体" w:hAnsi="宋体" w:cs="宋体"/>
          <w:sz w:val="24"/>
        </w:rPr>
      </w:pPr>
      <w:r>
        <w:rPr>
          <w:rFonts w:hint="eastAsia" w:ascii="宋体" w:hAnsi="宋体" w:cs="宋体"/>
          <w:sz w:val="24"/>
        </w:rPr>
        <w:t>考勤数据采集：提供Excel导入、直接录入、考勤机导入等多种采集方式。</w:t>
      </w:r>
    </w:p>
    <w:p>
      <w:pPr>
        <w:widowControl/>
        <w:numPr>
          <w:ilvl w:val="0"/>
          <w:numId w:val="14"/>
        </w:numPr>
        <w:spacing w:line="360" w:lineRule="auto"/>
        <w:jc w:val="left"/>
        <w:rPr>
          <w:rFonts w:ascii="宋体" w:hAnsi="宋体" w:cs="宋体"/>
          <w:sz w:val="24"/>
        </w:rPr>
      </w:pPr>
      <w:r>
        <w:rPr>
          <w:rFonts w:hint="eastAsia" w:ascii="宋体" w:hAnsi="宋体" w:cs="宋体"/>
          <w:sz w:val="24"/>
        </w:rPr>
        <w:t>出勤类型：用户可根据医院的具体要定义出勤类型。</w:t>
      </w:r>
    </w:p>
    <w:p>
      <w:pPr>
        <w:widowControl/>
        <w:numPr>
          <w:ilvl w:val="0"/>
          <w:numId w:val="14"/>
        </w:numPr>
        <w:spacing w:line="360" w:lineRule="auto"/>
        <w:jc w:val="left"/>
        <w:rPr>
          <w:rFonts w:ascii="宋体" w:hAnsi="宋体" w:cs="宋体"/>
          <w:sz w:val="24"/>
        </w:rPr>
      </w:pPr>
      <w:r>
        <w:rPr>
          <w:rFonts w:hint="eastAsia" w:ascii="宋体" w:hAnsi="宋体" w:cs="宋体"/>
          <w:sz w:val="24"/>
        </w:rPr>
        <w:t>考勤审核：对于员工请假，提供申请审批等功能。</w:t>
      </w:r>
    </w:p>
    <w:p>
      <w:pPr>
        <w:widowControl/>
        <w:numPr>
          <w:ilvl w:val="0"/>
          <w:numId w:val="14"/>
        </w:numPr>
        <w:spacing w:line="360" w:lineRule="auto"/>
        <w:jc w:val="left"/>
        <w:rPr>
          <w:rFonts w:ascii="宋体" w:hAnsi="宋体" w:cs="宋体"/>
          <w:sz w:val="24"/>
        </w:rPr>
      </w:pPr>
      <w:r>
        <w:rPr>
          <w:rFonts w:hint="eastAsia" w:ascii="宋体" w:hAnsi="宋体" w:cs="宋体"/>
          <w:sz w:val="24"/>
        </w:rPr>
        <w:t>考勤确认：科主任或护士长通过系统确认考勤信息。</w:t>
      </w:r>
    </w:p>
    <w:p>
      <w:pPr>
        <w:widowControl/>
        <w:numPr>
          <w:ilvl w:val="0"/>
          <w:numId w:val="14"/>
        </w:numPr>
        <w:spacing w:line="360" w:lineRule="auto"/>
        <w:jc w:val="left"/>
        <w:rPr>
          <w:rFonts w:ascii="宋体" w:hAnsi="宋体" w:cs="宋体"/>
          <w:sz w:val="24"/>
        </w:rPr>
      </w:pPr>
      <w:r>
        <w:rPr>
          <w:rFonts w:hint="eastAsia" w:ascii="宋体" w:hAnsi="宋体" w:cs="宋体"/>
          <w:sz w:val="24"/>
        </w:rPr>
        <w:t>考勤统计：出勤统计；加班统计、缺勤统计，精确到分钟。</w:t>
      </w:r>
    </w:p>
    <w:p>
      <w:pPr>
        <w:widowControl/>
        <w:numPr>
          <w:ilvl w:val="0"/>
          <w:numId w:val="14"/>
        </w:numPr>
        <w:spacing w:line="360" w:lineRule="auto"/>
        <w:jc w:val="left"/>
        <w:rPr>
          <w:rFonts w:ascii="宋体" w:hAnsi="宋体" w:cs="宋体"/>
          <w:sz w:val="24"/>
        </w:rPr>
      </w:pPr>
      <w:r>
        <w:rPr>
          <w:rFonts w:hint="eastAsia" w:ascii="宋体" w:hAnsi="宋体" w:cs="宋体"/>
          <w:sz w:val="24"/>
        </w:rPr>
        <w:t>与工资系统实现数据共享，考勤数据自动发送给工资系统。</w:t>
      </w:r>
    </w:p>
    <w:p>
      <w:pPr>
        <w:spacing w:line="360" w:lineRule="auto"/>
        <w:rPr>
          <w:sz w:val="24"/>
        </w:rPr>
      </w:pPr>
      <w:r>
        <w:rPr>
          <w:rFonts w:hint="eastAsia"/>
          <w:sz w:val="24"/>
        </w:rPr>
        <w:t>9.2.3薪酬管理</w:t>
      </w:r>
    </w:p>
    <w:p>
      <w:pPr>
        <w:widowControl/>
        <w:numPr>
          <w:ilvl w:val="0"/>
          <w:numId w:val="14"/>
        </w:numPr>
        <w:spacing w:line="360" w:lineRule="auto"/>
        <w:jc w:val="left"/>
        <w:rPr>
          <w:rFonts w:ascii="宋体" w:hAnsi="宋体" w:cs="宋体"/>
          <w:sz w:val="24"/>
        </w:rPr>
      </w:pPr>
      <w:r>
        <w:rPr>
          <w:rFonts w:hint="eastAsia" w:ascii="宋体" w:hAnsi="宋体" w:cs="宋体"/>
          <w:sz w:val="24"/>
        </w:rPr>
        <w:t>支持多套薪资核算：可针对正式工＼合同工＼退休人员分别建立工资核算套。</w:t>
      </w:r>
    </w:p>
    <w:p>
      <w:pPr>
        <w:widowControl/>
        <w:numPr>
          <w:ilvl w:val="0"/>
          <w:numId w:val="14"/>
        </w:numPr>
        <w:spacing w:line="360" w:lineRule="auto"/>
        <w:jc w:val="left"/>
        <w:rPr>
          <w:rFonts w:ascii="宋体" w:hAnsi="宋体" w:cs="宋体"/>
          <w:sz w:val="24"/>
        </w:rPr>
      </w:pPr>
      <w:r>
        <w:rPr>
          <w:rFonts w:hint="eastAsia" w:ascii="宋体" w:hAnsi="宋体" w:cs="宋体"/>
          <w:sz w:val="24"/>
        </w:rPr>
        <w:t>档案工资维护：支持不同工资类别的工资项目的增加、修改、调整等功能，工资、补贴调整与人力资源系统完全共享，随着人的岗位变动， 级别调整,系统自动生成调整后的级别工资。</w:t>
      </w:r>
    </w:p>
    <w:p>
      <w:pPr>
        <w:widowControl/>
        <w:numPr>
          <w:ilvl w:val="0"/>
          <w:numId w:val="14"/>
        </w:numPr>
        <w:spacing w:line="360" w:lineRule="auto"/>
        <w:jc w:val="left"/>
        <w:rPr>
          <w:rFonts w:ascii="宋体" w:hAnsi="宋体" w:cs="宋体"/>
          <w:sz w:val="24"/>
        </w:rPr>
      </w:pPr>
      <w:r>
        <w:rPr>
          <w:rFonts w:hint="eastAsia" w:ascii="宋体" w:hAnsi="宋体" w:cs="宋体"/>
          <w:sz w:val="24"/>
        </w:rPr>
        <w:t>退休工资管理：系统根据用户定义的规则自动生成退休工资，无需人工过多干预。</w:t>
      </w:r>
    </w:p>
    <w:p>
      <w:pPr>
        <w:widowControl/>
        <w:numPr>
          <w:ilvl w:val="0"/>
          <w:numId w:val="14"/>
        </w:numPr>
        <w:spacing w:line="360" w:lineRule="auto"/>
        <w:jc w:val="left"/>
        <w:rPr>
          <w:rFonts w:ascii="宋体" w:hAnsi="宋体" w:cs="宋体"/>
          <w:sz w:val="24"/>
        </w:rPr>
      </w:pPr>
      <w:r>
        <w:rPr>
          <w:rFonts w:hint="eastAsia" w:ascii="宋体" w:hAnsi="宋体" w:cs="宋体"/>
          <w:sz w:val="24"/>
        </w:rPr>
        <w:t>返聘工资管理：系统根据用户定义的规则自动生成返聘工资，无需人工过多干。</w:t>
      </w:r>
    </w:p>
    <w:p>
      <w:pPr>
        <w:widowControl/>
        <w:numPr>
          <w:ilvl w:val="0"/>
          <w:numId w:val="14"/>
        </w:numPr>
        <w:spacing w:line="360" w:lineRule="auto"/>
        <w:jc w:val="left"/>
        <w:rPr>
          <w:rFonts w:ascii="宋体" w:hAnsi="宋体" w:cs="宋体"/>
          <w:sz w:val="24"/>
        </w:rPr>
      </w:pPr>
      <w:r>
        <w:rPr>
          <w:rFonts w:hint="eastAsia" w:ascii="宋体" w:hAnsi="宋体" w:cs="宋体"/>
          <w:sz w:val="24"/>
        </w:rPr>
        <w:t>保险福利：设置常用保险福利项(养老保险、医疗保险、住房公积金、失业保险、生育保险、工伤保险等)，根据不同城市和员工类型，各个保险福利项目各有不同,设置各个保险福利项个人和单位缴费比例,设置各个员工保险福利交费基数及其有效日期。</w:t>
      </w:r>
    </w:p>
    <w:p>
      <w:pPr>
        <w:widowControl/>
        <w:numPr>
          <w:ilvl w:val="0"/>
          <w:numId w:val="14"/>
        </w:numPr>
        <w:spacing w:line="360" w:lineRule="auto"/>
        <w:jc w:val="left"/>
        <w:rPr>
          <w:rFonts w:ascii="宋体" w:hAnsi="宋体" w:cs="宋体"/>
          <w:sz w:val="24"/>
        </w:rPr>
      </w:pPr>
      <w:r>
        <w:rPr>
          <w:rFonts w:hint="eastAsia" w:ascii="宋体" w:hAnsi="宋体" w:cs="宋体"/>
          <w:sz w:val="24"/>
        </w:rPr>
        <w:t>工资核算：按定义好的规则计算本月发放的工资。</w:t>
      </w:r>
    </w:p>
    <w:p>
      <w:pPr>
        <w:widowControl/>
        <w:numPr>
          <w:ilvl w:val="0"/>
          <w:numId w:val="14"/>
        </w:numPr>
        <w:spacing w:line="360" w:lineRule="auto"/>
        <w:jc w:val="left"/>
        <w:rPr>
          <w:rFonts w:ascii="宋体" w:hAnsi="宋体" w:cs="宋体"/>
          <w:sz w:val="24"/>
        </w:rPr>
      </w:pPr>
      <w:r>
        <w:rPr>
          <w:rFonts w:hint="eastAsia" w:ascii="宋体" w:hAnsi="宋体" w:cs="宋体"/>
          <w:sz w:val="24"/>
        </w:rPr>
        <w:t>工资发放：工资发放可以按照银行要求提供相应的格式文件。</w:t>
      </w:r>
    </w:p>
    <w:p>
      <w:pPr>
        <w:widowControl/>
        <w:numPr>
          <w:ilvl w:val="0"/>
          <w:numId w:val="14"/>
        </w:numPr>
        <w:spacing w:line="360" w:lineRule="auto"/>
        <w:jc w:val="left"/>
        <w:rPr>
          <w:rFonts w:ascii="宋体" w:hAnsi="宋体" w:cs="宋体"/>
          <w:sz w:val="24"/>
        </w:rPr>
      </w:pPr>
      <w:r>
        <w:rPr>
          <w:rFonts w:hint="eastAsia" w:ascii="宋体" w:hAnsi="宋体" w:cs="宋体"/>
          <w:sz w:val="24"/>
        </w:rPr>
        <w:t>工资报表：科室工资月报、工资条、工资个人自助查询。</w:t>
      </w:r>
    </w:p>
    <w:p>
      <w:pPr>
        <w:pStyle w:val="5"/>
        <w:spacing w:line="360" w:lineRule="auto"/>
        <w:rPr>
          <w:rFonts w:ascii="宋体" w:hAnsi="宋体" w:cs="宋体"/>
        </w:rPr>
      </w:pPr>
      <w:r>
        <w:rPr>
          <w:rFonts w:hint="eastAsia" w:ascii="宋体" w:hAnsi="宋体" w:cs="宋体"/>
        </w:rPr>
        <w:t>10、医院成本核算管理系统（科室）</w:t>
      </w:r>
    </w:p>
    <w:p>
      <w:pPr>
        <w:pStyle w:val="6"/>
        <w:spacing w:line="360" w:lineRule="auto"/>
        <w:rPr>
          <w:rFonts w:ascii="宋体" w:hAnsi="宋体" w:cs="宋体"/>
        </w:rPr>
      </w:pPr>
      <w:r>
        <w:rPr>
          <w:rFonts w:hint="eastAsia" w:ascii="宋体" w:hAnsi="宋体" w:cs="宋体"/>
        </w:rPr>
        <w:t>10.1整体要求</w:t>
      </w:r>
    </w:p>
    <w:p>
      <w:pPr>
        <w:spacing w:line="360" w:lineRule="auto"/>
        <w:ind w:firstLine="480" w:firstLineChars="200"/>
        <w:rPr>
          <w:rFonts w:ascii="宋体" w:hAnsi="宋体" w:cs="宋体"/>
          <w:sz w:val="24"/>
        </w:rPr>
      </w:pPr>
      <w:r>
        <w:rPr>
          <w:rFonts w:hint="eastAsia" w:ascii="宋体" w:hAnsi="宋体" w:cs="宋体"/>
          <w:sz w:val="24"/>
        </w:rPr>
        <w:t>系统支持全成本核算模式，采用作业成本法，进行分项、逐级、分步、结转的方法，具备作业设置、公共作业设置与计算、管理作业设置与计算、医辅作业设置与计算、医技作业设置与计算及全成本查询功能。</w:t>
      </w:r>
    </w:p>
    <w:p>
      <w:pPr>
        <w:spacing w:line="360" w:lineRule="auto"/>
        <w:ind w:firstLine="480" w:firstLineChars="200"/>
        <w:rPr>
          <w:rFonts w:ascii="宋体" w:hAnsi="宋体" w:cs="宋体"/>
          <w:sz w:val="24"/>
        </w:rPr>
      </w:pPr>
      <w:r>
        <w:rPr>
          <w:rFonts w:hint="eastAsia" w:ascii="宋体" w:hAnsi="宋体" w:cs="宋体"/>
          <w:sz w:val="24"/>
        </w:rPr>
        <w:t>系统支持科研类科室接受公共、管理类、医辅类成本分摊，但不分配到临床科室；成本报表显示不含管理类科室分摊后的医疗业务成本；支持HIS系统中医技开单执行业务所形成的自留成本。</w:t>
      </w:r>
    </w:p>
    <w:p>
      <w:pPr>
        <w:spacing w:line="360" w:lineRule="auto"/>
        <w:ind w:firstLine="480" w:firstLineChars="200"/>
        <w:rPr>
          <w:rFonts w:ascii="宋体" w:hAnsi="宋体" w:cs="宋体"/>
          <w:sz w:val="24"/>
        </w:rPr>
      </w:pPr>
      <w:r>
        <w:rPr>
          <w:rFonts w:hint="eastAsia" w:ascii="宋体" w:hAnsi="宋体" w:cs="宋体"/>
          <w:sz w:val="24"/>
        </w:rPr>
        <w:t>具有将财务系统的数据自动导入成本核算系统功能。支持各科室各收入、支出项目的日、月、季、年度汇总统计。并能在月、季、年自动生成盈亏情况表。</w:t>
      </w:r>
    </w:p>
    <w:p>
      <w:pPr>
        <w:pStyle w:val="6"/>
        <w:spacing w:line="360" w:lineRule="auto"/>
        <w:rPr>
          <w:rFonts w:ascii="宋体" w:hAnsi="宋体" w:cs="宋体"/>
        </w:rPr>
      </w:pPr>
      <w:r>
        <w:rPr>
          <w:rFonts w:hint="eastAsia" w:ascii="宋体" w:hAnsi="宋体" w:cs="宋体"/>
        </w:rPr>
        <w:t>10.2 功能需求</w:t>
      </w:r>
    </w:p>
    <w:p>
      <w:pPr>
        <w:spacing w:line="360" w:lineRule="auto"/>
        <w:rPr>
          <w:rFonts w:ascii="宋体" w:hAnsi="宋体" w:cs="宋体"/>
          <w:b/>
          <w:bCs/>
          <w:sz w:val="24"/>
        </w:rPr>
      </w:pPr>
      <w:r>
        <w:rPr>
          <w:rFonts w:hint="eastAsia" w:ascii="宋体" w:hAnsi="宋体" w:cs="宋体"/>
          <w:b/>
          <w:bCs/>
          <w:sz w:val="24"/>
        </w:rPr>
        <w:t>10.2.1科室全成本核算</w:t>
      </w:r>
    </w:p>
    <w:p>
      <w:pPr>
        <w:spacing w:before="100" w:beforeAutospacing="1" w:after="100" w:afterAutospacing="1" w:line="360" w:lineRule="auto"/>
        <w:ind w:left="360"/>
        <w:rPr>
          <w:rStyle w:val="33"/>
          <w:rFonts w:hint="default" w:cs="宋体"/>
        </w:rPr>
      </w:pPr>
      <w:r>
        <w:rPr>
          <w:rStyle w:val="33"/>
          <w:rFonts w:hint="default" w:cs="宋体"/>
        </w:rPr>
        <w:t>1、数据归集</w:t>
      </w:r>
    </w:p>
    <w:p>
      <w:pPr>
        <w:spacing w:line="360" w:lineRule="auto"/>
        <w:ind w:firstLine="480" w:firstLineChars="200"/>
        <w:rPr>
          <w:rFonts w:ascii="宋体" w:hAnsi="宋体" w:cs="宋体"/>
          <w:sz w:val="24"/>
        </w:rPr>
      </w:pPr>
      <w:r>
        <w:rPr>
          <w:rFonts w:hint="eastAsia" w:ascii="宋体" w:hAnsi="宋体" w:cs="宋体"/>
          <w:sz w:val="24"/>
        </w:rPr>
        <w:t>根据成本核算与会计核算并轨作业的要求，为医院建立核算数据采集环境。通过成熟可靠的接口技术，实现医院HIS软件、财务软件、物流系统、人事管理等软件的数据对接，自动提取成本核算所需收支数据。</w:t>
      </w:r>
    </w:p>
    <w:p>
      <w:pPr>
        <w:spacing w:line="360" w:lineRule="auto"/>
        <w:ind w:firstLine="480" w:firstLineChars="200"/>
        <w:rPr>
          <w:rFonts w:ascii="宋体" w:hAnsi="宋体" w:cs="宋体"/>
          <w:sz w:val="24"/>
        </w:rPr>
      </w:pPr>
      <w:r>
        <w:rPr>
          <w:rFonts w:hint="eastAsia" w:ascii="宋体" w:hAnsi="宋体" w:cs="宋体"/>
          <w:sz w:val="24"/>
        </w:rPr>
        <w:t>在数据导入过程中，系统将对数据的完整性和业务逻辑关联进行自动校验，并给出明确警示。</w:t>
      </w:r>
    </w:p>
    <w:p>
      <w:pPr>
        <w:spacing w:before="100" w:beforeAutospacing="1" w:after="100" w:afterAutospacing="1" w:line="360" w:lineRule="auto"/>
        <w:ind w:left="360"/>
        <w:rPr>
          <w:rStyle w:val="33"/>
          <w:rFonts w:hint="default" w:cs="宋体"/>
        </w:rPr>
      </w:pPr>
      <w:r>
        <w:rPr>
          <w:rStyle w:val="33"/>
          <w:rFonts w:hint="default" w:cs="宋体"/>
        </w:rPr>
        <w:t>2、成本分摊</w:t>
      </w:r>
    </w:p>
    <w:p>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rPr>
        <w:tab/>
      </w:r>
      <w:r>
        <w:rPr>
          <w:rFonts w:hint="eastAsia" w:ascii="宋体" w:hAnsi="宋体" w:cs="宋体"/>
          <w:sz w:val="24"/>
        </w:rPr>
        <w:t>科学、合理归集与分摊医疗总成本，能够科学的归集直接成本费用与分配间接成本费用，可以科学的分摊医疗技术、后勤保障服务和管理费用，且归集分摊方法灵活、方便。</w:t>
      </w:r>
    </w:p>
    <w:p>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rPr>
        <w:tab/>
      </w:r>
      <w:r>
        <w:rPr>
          <w:rFonts w:hint="eastAsia" w:ascii="宋体" w:hAnsi="宋体" w:cs="宋体"/>
          <w:sz w:val="24"/>
        </w:rPr>
        <w:t xml:space="preserve">采用多级分摊的方法，将医院科室分为管理职能类、后勤保障类、辅助医疗类、直接医疗类，并通过对各级分摊的方法设定，分别将全院的各项成本逐级分步骤的分摊到核算科室中，充分各级各类科室及个人、诊疗组、病区的全部成本。 </w:t>
      </w:r>
    </w:p>
    <w:p>
      <w:pPr>
        <w:spacing w:line="360" w:lineRule="auto"/>
        <w:ind w:firstLine="480" w:firstLineChars="200"/>
        <w:rPr>
          <w:rFonts w:ascii="宋体" w:hAnsi="宋体" w:cs="宋体"/>
          <w:sz w:val="24"/>
        </w:rPr>
      </w:pPr>
      <w:r>
        <w:rPr>
          <w:rFonts w:hint="eastAsia" w:ascii="宋体" w:hAnsi="宋体" w:cs="宋体"/>
          <w:sz w:val="24"/>
        </w:rPr>
        <w:t>(3)</w:t>
      </w:r>
      <w:r>
        <w:rPr>
          <w:rFonts w:hint="eastAsia" w:ascii="宋体" w:hAnsi="宋体" w:cs="宋体"/>
          <w:sz w:val="24"/>
        </w:rPr>
        <w:tab/>
      </w:r>
      <w:r>
        <w:rPr>
          <w:rFonts w:hint="eastAsia" w:ascii="宋体" w:hAnsi="宋体" w:cs="宋体"/>
          <w:sz w:val="24"/>
        </w:rPr>
        <w:t>全成本分摊能够满足成本核算中“受益原则”，“配比原则”、“权责发生制原则”等会计核算原则的实际应用。</w:t>
      </w:r>
    </w:p>
    <w:p>
      <w:pPr>
        <w:spacing w:line="360" w:lineRule="auto"/>
        <w:ind w:firstLine="480" w:firstLineChars="200"/>
        <w:rPr>
          <w:rFonts w:ascii="宋体" w:hAnsi="宋体" w:cs="宋体"/>
          <w:sz w:val="24"/>
        </w:rPr>
      </w:pPr>
      <w:r>
        <w:rPr>
          <w:rFonts w:hint="eastAsia" w:ascii="宋体" w:hAnsi="宋体" w:cs="宋体"/>
          <w:sz w:val="24"/>
        </w:rPr>
        <w:t>(4)</w:t>
      </w:r>
      <w:r>
        <w:rPr>
          <w:rFonts w:hint="eastAsia" w:ascii="宋体" w:hAnsi="宋体" w:cs="宋体"/>
          <w:sz w:val="24"/>
        </w:rPr>
        <w:tab/>
      </w:r>
      <w:r>
        <w:rPr>
          <w:rFonts w:hint="eastAsia" w:ascii="宋体" w:hAnsi="宋体" w:cs="宋体"/>
          <w:sz w:val="24"/>
        </w:rPr>
        <w:t>核算分摊方法可灵活设置科学、合理的参数，便于不同成本项目采取不同的归集分摊方法，诸如：按面积分摊、按人员分摊、按服务量分摊、自定义分摊方法等；系统支持科室的定向和非定向分摊方法，灵活、合理分摊成本数据，支持院内科室成本分摊必须支持自定义科室分类、自定义分摊级次、自定义分摊顺序、自定义分摊策略等。</w:t>
      </w:r>
    </w:p>
    <w:p>
      <w:pPr>
        <w:spacing w:line="360" w:lineRule="auto"/>
        <w:ind w:firstLine="480" w:firstLineChars="200"/>
        <w:rPr>
          <w:rFonts w:ascii="宋体" w:hAnsi="宋体" w:cs="宋体"/>
          <w:sz w:val="24"/>
        </w:rPr>
      </w:pPr>
      <w:r>
        <w:rPr>
          <w:rFonts w:hint="eastAsia" w:ascii="宋体" w:hAnsi="宋体" w:cs="宋体"/>
          <w:sz w:val="24"/>
        </w:rPr>
        <w:t>(5)</w:t>
      </w:r>
      <w:r>
        <w:rPr>
          <w:rFonts w:hint="eastAsia" w:ascii="宋体" w:hAnsi="宋体" w:cs="宋体"/>
          <w:sz w:val="24"/>
        </w:rPr>
        <w:tab/>
      </w:r>
      <w:r>
        <w:rPr>
          <w:rFonts w:hint="eastAsia" w:ascii="宋体" w:hAnsi="宋体" w:cs="宋体"/>
          <w:sz w:val="24"/>
        </w:rPr>
        <w:t>成本项目能够归集分摊核算到最小核算单元和最未级的明细项目上。</w:t>
      </w:r>
    </w:p>
    <w:p>
      <w:pPr>
        <w:spacing w:line="360" w:lineRule="auto"/>
        <w:ind w:firstLine="480" w:firstLineChars="200"/>
        <w:rPr>
          <w:rFonts w:ascii="宋体" w:hAnsi="宋体" w:cs="宋体"/>
          <w:sz w:val="24"/>
        </w:rPr>
      </w:pPr>
      <w:r>
        <w:rPr>
          <w:rFonts w:hint="eastAsia" w:ascii="宋体" w:hAnsi="宋体" w:cs="宋体"/>
          <w:sz w:val="24"/>
        </w:rPr>
        <w:t>(6)</w:t>
      </w:r>
      <w:r>
        <w:rPr>
          <w:rFonts w:hint="eastAsia" w:ascii="宋体" w:hAnsi="宋体" w:cs="宋体"/>
          <w:sz w:val="24"/>
        </w:rPr>
        <w:tab/>
      </w:r>
      <w:r>
        <w:rPr>
          <w:rFonts w:hint="eastAsia" w:ascii="宋体" w:hAnsi="宋体" w:cs="宋体"/>
          <w:sz w:val="24"/>
        </w:rPr>
        <w:t>自动分摊计算，从而实现全成本核算数据的产出。</w:t>
      </w:r>
    </w:p>
    <w:p>
      <w:pPr>
        <w:spacing w:line="360" w:lineRule="auto"/>
        <w:ind w:firstLine="480" w:firstLineChars="200"/>
        <w:rPr>
          <w:rFonts w:ascii="宋体" w:hAnsi="宋体" w:cs="宋体"/>
          <w:sz w:val="24"/>
        </w:rPr>
      </w:pPr>
      <w:r>
        <w:rPr>
          <w:rFonts w:hint="eastAsia" w:ascii="宋体" w:hAnsi="宋体" w:cs="宋体"/>
          <w:sz w:val="24"/>
        </w:rPr>
        <w:t>(7)</w:t>
      </w:r>
      <w:r>
        <w:rPr>
          <w:rFonts w:hint="eastAsia" w:ascii="宋体" w:hAnsi="宋体" w:cs="宋体"/>
          <w:sz w:val="24"/>
        </w:rPr>
        <w:tab/>
      </w:r>
      <w:r>
        <w:rPr>
          <w:rFonts w:hint="eastAsia" w:ascii="宋体" w:hAnsi="宋体" w:cs="宋体"/>
          <w:sz w:val="24"/>
        </w:rPr>
        <w:t>全成本归集与分摊后，实现成本核算与会计核算的结果保持一致。</w:t>
      </w:r>
    </w:p>
    <w:p>
      <w:pPr>
        <w:spacing w:line="360" w:lineRule="auto"/>
        <w:ind w:firstLine="480" w:firstLineChars="200"/>
        <w:rPr>
          <w:rFonts w:ascii="宋体" w:hAnsi="宋体" w:cs="宋体"/>
          <w:sz w:val="24"/>
        </w:rPr>
      </w:pPr>
      <w:r>
        <w:rPr>
          <w:rFonts w:hint="eastAsia" w:ascii="宋体" w:hAnsi="宋体" w:cs="宋体"/>
          <w:sz w:val="24"/>
        </w:rPr>
        <w:t>(8)</w:t>
      </w:r>
      <w:r>
        <w:rPr>
          <w:rFonts w:hint="eastAsia" w:ascii="宋体" w:hAnsi="宋体" w:cs="宋体"/>
          <w:sz w:val="24"/>
        </w:rPr>
        <w:tab/>
      </w:r>
      <w:r>
        <w:rPr>
          <w:rFonts w:hint="eastAsia" w:ascii="宋体" w:hAnsi="宋体" w:cs="宋体"/>
          <w:sz w:val="24"/>
        </w:rPr>
        <w:t>具备数据清除功能和重置分摊的功能。</w:t>
      </w:r>
    </w:p>
    <w:p>
      <w:pPr>
        <w:spacing w:before="100" w:beforeAutospacing="1" w:after="100" w:afterAutospacing="1" w:line="360" w:lineRule="auto"/>
        <w:ind w:left="360"/>
        <w:rPr>
          <w:rStyle w:val="33"/>
          <w:rFonts w:hint="default" w:cs="宋体"/>
        </w:rPr>
      </w:pPr>
      <w:r>
        <w:rPr>
          <w:rStyle w:val="33"/>
          <w:rFonts w:hint="default" w:cs="宋体"/>
        </w:rPr>
        <w:t>3、全成本表</w:t>
      </w:r>
    </w:p>
    <w:p>
      <w:pPr>
        <w:spacing w:line="360" w:lineRule="auto"/>
        <w:ind w:firstLine="480" w:firstLineChars="200"/>
        <w:rPr>
          <w:rFonts w:ascii="宋体" w:hAnsi="宋体" w:cs="宋体"/>
          <w:sz w:val="24"/>
        </w:rPr>
      </w:pPr>
      <w:r>
        <w:rPr>
          <w:rFonts w:hint="eastAsia" w:ascii="宋体" w:hAnsi="宋体" w:cs="宋体"/>
          <w:sz w:val="24"/>
        </w:rPr>
        <w:t>根据医院总体收益情况、各个开单科室的执行收益、成本构成、成本性质、收入科目、科室排名情况以及卫生部统一标准提供统一的报表查询，支持打印、导出功能。成本归集与分摊后，保持会计核算与成本核算的结果保持一致。</w:t>
      </w:r>
    </w:p>
    <w:p>
      <w:pPr>
        <w:spacing w:line="360" w:lineRule="auto"/>
        <w:rPr>
          <w:rFonts w:ascii="宋体" w:hAnsi="宋体" w:cs="宋体"/>
          <w:b/>
          <w:bCs/>
          <w:sz w:val="24"/>
        </w:rPr>
      </w:pPr>
      <w:r>
        <w:rPr>
          <w:rFonts w:hint="eastAsia" w:ascii="宋体" w:hAnsi="宋体" w:cs="宋体"/>
          <w:b/>
          <w:bCs/>
          <w:sz w:val="24"/>
        </w:rPr>
        <w:t>10.2.2经营分析评价系统</w:t>
      </w:r>
    </w:p>
    <w:p>
      <w:pPr>
        <w:spacing w:line="360" w:lineRule="auto"/>
        <w:ind w:firstLine="480" w:firstLineChars="200"/>
        <w:rPr>
          <w:rFonts w:ascii="宋体" w:hAnsi="宋体" w:cs="宋体"/>
          <w:sz w:val="24"/>
        </w:rPr>
      </w:pPr>
      <w:r>
        <w:rPr>
          <w:rFonts w:hint="eastAsia" w:ascii="宋体" w:hAnsi="宋体" w:cs="宋体"/>
          <w:sz w:val="24"/>
        </w:rPr>
        <w:t>1、能够满足医院目前“收入分析”、“成本分析”、“效益分析”等分析内容。</w:t>
      </w:r>
    </w:p>
    <w:p>
      <w:pPr>
        <w:spacing w:line="360" w:lineRule="auto"/>
        <w:ind w:firstLine="480" w:firstLineChars="200"/>
        <w:rPr>
          <w:rFonts w:ascii="宋体" w:hAnsi="宋体" w:cs="宋体"/>
          <w:sz w:val="24"/>
        </w:rPr>
      </w:pPr>
      <w:r>
        <w:rPr>
          <w:rFonts w:hint="eastAsia" w:ascii="宋体" w:hAnsi="宋体" w:cs="宋体"/>
          <w:sz w:val="24"/>
        </w:rPr>
        <w:t>2、对比收支节余的财务报表和成本报表两种报表产出的结果应保持一致，解决成本核算“双轨”运行的问题。</w:t>
      </w:r>
    </w:p>
    <w:p>
      <w:pPr>
        <w:spacing w:line="360" w:lineRule="auto"/>
        <w:ind w:firstLine="480" w:firstLineChars="200"/>
        <w:rPr>
          <w:rFonts w:ascii="宋体" w:hAnsi="宋体" w:cs="仿宋"/>
          <w:sz w:val="24"/>
        </w:rPr>
      </w:pPr>
      <w:r>
        <w:rPr>
          <w:rFonts w:hint="eastAsia" w:ascii="宋体" w:hAnsi="宋体" w:cs="宋体"/>
          <w:sz w:val="24"/>
        </w:rPr>
        <w:t>3、能够应用 “比较分析法”、“趋势分析法”、“差额分析法”等多方面分析，</w:t>
      </w:r>
      <w:r>
        <w:rPr>
          <w:rFonts w:hint="eastAsia" w:ascii="宋体" w:hAnsi="宋体" w:cs="仿宋"/>
          <w:sz w:val="24"/>
        </w:rPr>
        <w:t>，根据本量利数据模型计算出各科室及全院的保本点、贡献毛益。在因素分析体系中使用连环替代法、差额分析法等，自动分析出影响收支的主要因素的结论，为管理者提供分析决策、控制的信息</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4、能分析到每一级核算单元在分摊过程中的直接成本与间接成本数据。</w:t>
      </w:r>
    </w:p>
    <w:p>
      <w:pPr>
        <w:spacing w:line="360" w:lineRule="auto"/>
        <w:ind w:firstLine="480" w:firstLineChars="200"/>
        <w:rPr>
          <w:rFonts w:ascii="宋体" w:hAnsi="宋体" w:cs="宋体"/>
          <w:sz w:val="24"/>
        </w:rPr>
      </w:pPr>
      <w:r>
        <w:rPr>
          <w:rFonts w:hint="eastAsia" w:ascii="宋体" w:hAnsi="宋体" w:cs="宋体"/>
          <w:sz w:val="24"/>
        </w:rPr>
        <w:t>5、能够通过报表反映门诊、住院各科室成本的构成情况，并按成本项目明细列示，揭示各项目对各科室、诊疗组、护理组医疗成本的影响程度，指导科室及诊疗组解决成本中的问题，并且能对应财务收支明细表各明细科目一致。</w:t>
      </w:r>
    </w:p>
    <w:p>
      <w:pPr>
        <w:spacing w:line="360" w:lineRule="auto"/>
        <w:ind w:firstLine="480" w:firstLineChars="200"/>
        <w:rPr>
          <w:rFonts w:ascii="宋体" w:hAnsi="宋体" w:cs="宋体"/>
          <w:sz w:val="24"/>
        </w:rPr>
      </w:pPr>
      <w:r>
        <w:rPr>
          <w:rFonts w:hint="eastAsia" w:ascii="宋体" w:hAnsi="宋体" w:cs="宋体"/>
          <w:sz w:val="24"/>
        </w:rPr>
        <w:t xml:space="preserve">6、能按收入、成本或收益高低进行排序分析，方便管理者了解科室及诊疗组、护理组的盈亏状况。 </w:t>
      </w:r>
    </w:p>
    <w:p>
      <w:pPr>
        <w:spacing w:line="360" w:lineRule="auto"/>
        <w:ind w:firstLine="480" w:firstLineChars="200"/>
        <w:rPr>
          <w:rFonts w:ascii="宋体" w:hAnsi="宋体" w:cs="宋体"/>
          <w:sz w:val="24"/>
        </w:rPr>
      </w:pPr>
      <w:r>
        <w:rPr>
          <w:rFonts w:hint="eastAsia" w:ascii="宋体" w:hAnsi="宋体" w:cs="宋体"/>
          <w:sz w:val="24"/>
        </w:rPr>
        <w:t>7、分析能够反映不含财政收入和含财政收入医院收入、成本、收益的情况。</w:t>
      </w:r>
    </w:p>
    <w:p>
      <w:pPr>
        <w:spacing w:line="360" w:lineRule="auto"/>
        <w:ind w:firstLine="480" w:firstLineChars="200"/>
        <w:rPr>
          <w:rFonts w:ascii="宋体" w:hAnsi="宋体" w:cs="宋体"/>
          <w:sz w:val="24"/>
        </w:rPr>
      </w:pPr>
      <w:r>
        <w:rPr>
          <w:rFonts w:hint="eastAsia" w:ascii="宋体" w:hAnsi="宋体" w:cs="宋体"/>
          <w:sz w:val="24"/>
        </w:rPr>
        <w:t>8、分析能够从不同属性、不同角度为成本控制、应用提供了实际成本的成本额和成本率：如固定成本/变动成本、可控成本/不可控成本、直接成本/间接成本。</w:t>
      </w:r>
    </w:p>
    <w:p>
      <w:pPr>
        <w:spacing w:line="360" w:lineRule="auto"/>
        <w:ind w:firstLine="480" w:firstLineChars="200"/>
        <w:rPr>
          <w:rFonts w:ascii="宋体" w:hAnsi="宋体" w:cs="仿宋"/>
          <w:sz w:val="24"/>
        </w:rPr>
      </w:pPr>
      <w:r>
        <w:rPr>
          <w:rFonts w:hint="eastAsia" w:ascii="宋体" w:hAnsi="宋体" w:cs="仿宋"/>
          <w:sz w:val="24"/>
        </w:rPr>
        <w:t>9、在成本核算结果基础上，可以自定义公式，生成需要的数据指标表。</w:t>
      </w:r>
    </w:p>
    <w:p>
      <w:pPr>
        <w:pStyle w:val="5"/>
        <w:spacing w:line="360" w:lineRule="auto"/>
        <w:rPr>
          <w:rFonts w:ascii="宋体" w:hAnsi="宋体" w:cs="宋体"/>
        </w:rPr>
      </w:pPr>
      <w:r>
        <w:rPr>
          <w:rFonts w:hint="eastAsia" w:ascii="宋体" w:hAnsi="宋体" w:cs="宋体"/>
        </w:rPr>
        <w:t>11、医院成本核算管理系统（病种）</w:t>
      </w:r>
    </w:p>
    <w:p>
      <w:pPr>
        <w:pStyle w:val="6"/>
        <w:spacing w:line="360" w:lineRule="auto"/>
        <w:rPr>
          <w:rFonts w:ascii="宋体" w:hAnsi="宋体" w:cs="宋体"/>
        </w:rPr>
      </w:pPr>
      <w:r>
        <w:rPr>
          <w:rFonts w:hint="eastAsia" w:ascii="宋体" w:hAnsi="宋体" w:cs="宋体"/>
        </w:rPr>
        <w:t>11.1 整体需求</w:t>
      </w:r>
    </w:p>
    <w:p>
      <w:pPr>
        <w:spacing w:line="360" w:lineRule="auto"/>
        <w:ind w:firstLine="480" w:firstLineChars="200"/>
        <w:rPr>
          <w:rFonts w:ascii="宋体" w:hAnsi="宋体" w:cs="宋体"/>
          <w:sz w:val="24"/>
        </w:rPr>
      </w:pPr>
      <w:r>
        <w:rPr>
          <w:rFonts w:hint="eastAsia" w:ascii="宋体" w:hAnsi="宋体" w:cs="宋体"/>
          <w:sz w:val="24"/>
        </w:rPr>
        <w:t>1、支持不同病种分类的导入（ICD-10、实际出院诊断、实际入院诊断和标准临床路径）。</w:t>
      </w:r>
    </w:p>
    <w:p>
      <w:pPr>
        <w:spacing w:line="360" w:lineRule="auto"/>
        <w:ind w:firstLine="480" w:firstLineChars="200"/>
        <w:rPr>
          <w:rFonts w:ascii="宋体" w:hAnsi="宋体" w:cs="宋体"/>
          <w:sz w:val="24"/>
        </w:rPr>
      </w:pPr>
      <w:r>
        <w:rPr>
          <w:rFonts w:hint="eastAsia" w:ascii="宋体" w:hAnsi="宋体" w:cs="宋体"/>
          <w:sz w:val="24"/>
        </w:rPr>
        <w:t>2、支持HIS系统的最明细数据导入。</w:t>
      </w:r>
    </w:p>
    <w:p>
      <w:pPr>
        <w:spacing w:line="360" w:lineRule="auto"/>
        <w:ind w:firstLine="480" w:firstLineChars="200"/>
        <w:rPr>
          <w:rFonts w:ascii="宋体" w:hAnsi="宋体" w:cs="宋体"/>
          <w:sz w:val="24"/>
        </w:rPr>
      </w:pPr>
      <w:r>
        <w:rPr>
          <w:rFonts w:hint="eastAsia" w:ascii="宋体" w:hAnsi="宋体" w:cs="宋体"/>
          <w:sz w:val="24"/>
        </w:rPr>
        <w:t>3、保证HIS的收入数据和科室成本的收入执行数据一致。</w:t>
      </w:r>
    </w:p>
    <w:p>
      <w:pPr>
        <w:spacing w:line="360" w:lineRule="auto"/>
        <w:ind w:firstLine="480" w:firstLineChars="200"/>
        <w:rPr>
          <w:rFonts w:ascii="宋体" w:hAnsi="宋体" w:cs="宋体"/>
          <w:sz w:val="24"/>
        </w:rPr>
      </w:pPr>
      <w:r>
        <w:rPr>
          <w:rFonts w:hint="eastAsia" w:ascii="宋体" w:hAnsi="宋体" w:cs="宋体"/>
          <w:sz w:val="24"/>
        </w:rPr>
        <w:t>4、可以得到各科的医疗项目的成本收益率。</w:t>
      </w:r>
    </w:p>
    <w:p>
      <w:pPr>
        <w:spacing w:line="360" w:lineRule="auto"/>
        <w:ind w:firstLine="480" w:firstLineChars="200"/>
        <w:rPr>
          <w:rFonts w:ascii="宋体" w:hAnsi="宋体" w:cs="宋体"/>
          <w:sz w:val="24"/>
        </w:rPr>
      </w:pPr>
      <w:r>
        <w:rPr>
          <w:rFonts w:hint="eastAsia" w:ascii="宋体" w:hAnsi="宋体" w:cs="宋体"/>
          <w:sz w:val="24"/>
        </w:rPr>
        <w:t>5、支持全院的单病种核算。</w:t>
      </w:r>
    </w:p>
    <w:p>
      <w:pPr>
        <w:spacing w:line="360" w:lineRule="auto"/>
        <w:ind w:firstLine="480" w:firstLineChars="200"/>
        <w:rPr>
          <w:rFonts w:ascii="宋体" w:hAnsi="宋体" w:cs="宋体"/>
          <w:sz w:val="24"/>
        </w:rPr>
      </w:pPr>
      <w:r>
        <w:rPr>
          <w:rFonts w:hint="eastAsia" w:ascii="宋体" w:hAnsi="宋体" w:cs="宋体"/>
          <w:sz w:val="24"/>
        </w:rPr>
        <w:t>6、支持各病区的单病种核算。</w:t>
      </w:r>
    </w:p>
    <w:p>
      <w:pPr>
        <w:spacing w:line="360" w:lineRule="auto"/>
        <w:ind w:firstLine="480" w:firstLineChars="200"/>
        <w:rPr>
          <w:rFonts w:ascii="宋体" w:hAnsi="宋体" w:cs="宋体"/>
          <w:sz w:val="24"/>
        </w:rPr>
      </w:pPr>
      <w:r>
        <w:rPr>
          <w:rFonts w:hint="eastAsia" w:ascii="宋体" w:hAnsi="宋体" w:cs="宋体"/>
          <w:sz w:val="24"/>
        </w:rPr>
        <w:t>7、满足各病区的收支配比原则。</w:t>
      </w:r>
    </w:p>
    <w:p>
      <w:pPr>
        <w:spacing w:line="360" w:lineRule="auto"/>
        <w:ind w:firstLine="480" w:firstLineChars="200"/>
        <w:rPr>
          <w:rFonts w:ascii="宋体" w:hAnsi="宋体" w:cs="宋体"/>
          <w:sz w:val="24"/>
        </w:rPr>
      </w:pPr>
      <w:r>
        <w:rPr>
          <w:rFonts w:hint="eastAsia" w:ascii="宋体" w:hAnsi="宋体" w:cs="宋体"/>
          <w:sz w:val="24"/>
        </w:rPr>
        <w:t>8、保留对分项的成本数据支持标准临床路径的成本计算。</w:t>
      </w:r>
    </w:p>
    <w:p>
      <w:pPr>
        <w:spacing w:line="360" w:lineRule="auto"/>
        <w:ind w:firstLine="480" w:firstLineChars="200"/>
        <w:rPr>
          <w:rFonts w:ascii="宋体" w:hAnsi="宋体" w:cs="宋体"/>
          <w:sz w:val="24"/>
        </w:rPr>
      </w:pPr>
      <w:r>
        <w:rPr>
          <w:rFonts w:hint="eastAsia" w:ascii="宋体" w:hAnsi="宋体" w:cs="宋体"/>
          <w:sz w:val="24"/>
        </w:rPr>
        <w:t>9、支持各科相同病种的成本处理。</w:t>
      </w:r>
    </w:p>
    <w:p>
      <w:pPr>
        <w:spacing w:line="360" w:lineRule="auto"/>
        <w:ind w:firstLine="480" w:firstLineChars="200"/>
        <w:rPr>
          <w:rFonts w:ascii="宋体" w:hAnsi="宋体" w:cs="宋体"/>
          <w:sz w:val="24"/>
        </w:rPr>
      </w:pPr>
      <w:r>
        <w:rPr>
          <w:rFonts w:hint="eastAsia" w:ascii="宋体" w:hAnsi="宋体" w:cs="宋体"/>
          <w:sz w:val="24"/>
        </w:rPr>
        <w:t>10、病种核算结果与当期会计核算结果一致。</w:t>
      </w:r>
    </w:p>
    <w:p>
      <w:pPr>
        <w:spacing w:line="360" w:lineRule="auto"/>
        <w:ind w:firstLine="480" w:firstLineChars="200"/>
        <w:rPr>
          <w:rFonts w:ascii="宋体" w:hAnsi="宋体" w:cs="宋体"/>
          <w:sz w:val="24"/>
        </w:rPr>
      </w:pPr>
      <w:r>
        <w:rPr>
          <w:rFonts w:hint="eastAsia" w:ascii="宋体" w:hAnsi="宋体" w:cs="宋体"/>
          <w:sz w:val="24"/>
        </w:rPr>
        <w:t>11、每月生成详细的病种成本核算报表。</w:t>
      </w:r>
    </w:p>
    <w:p>
      <w:pPr>
        <w:spacing w:line="360" w:lineRule="auto"/>
        <w:ind w:firstLine="480" w:firstLineChars="200"/>
        <w:rPr>
          <w:rFonts w:ascii="宋体" w:hAnsi="宋体" w:cs="宋体"/>
          <w:sz w:val="24"/>
        </w:rPr>
      </w:pPr>
      <w:r>
        <w:rPr>
          <w:rFonts w:hint="eastAsia" w:ascii="宋体" w:hAnsi="宋体" w:cs="宋体"/>
          <w:sz w:val="24"/>
        </w:rPr>
        <w:t>12、有病种成本核算的分析功能：</w:t>
      </w:r>
    </w:p>
    <w:p>
      <w:pPr>
        <w:spacing w:line="360" w:lineRule="auto"/>
        <w:ind w:firstLine="480" w:firstLineChars="200"/>
        <w:rPr>
          <w:rFonts w:ascii="宋体" w:hAnsi="宋体" w:cs="宋体"/>
          <w:sz w:val="24"/>
        </w:rPr>
      </w:pPr>
      <w:r>
        <w:rPr>
          <w:rFonts w:hint="eastAsia" w:ascii="宋体" w:hAnsi="宋体" w:cs="宋体"/>
          <w:sz w:val="24"/>
        </w:rPr>
        <w:t xml:space="preserve">    1）收入与成本分析。</w:t>
      </w:r>
    </w:p>
    <w:p>
      <w:pPr>
        <w:spacing w:line="360" w:lineRule="auto"/>
        <w:ind w:firstLine="480" w:firstLineChars="200"/>
        <w:rPr>
          <w:rFonts w:ascii="宋体" w:hAnsi="宋体" w:cs="宋体"/>
          <w:sz w:val="24"/>
        </w:rPr>
      </w:pPr>
      <w:r>
        <w:rPr>
          <w:rFonts w:hint="eastAsia" w:ascii="宋体" w:hAnsi="宋体" w:cs="宋体"/>
          <w:sz w:val="24"/>
        </w:rPr>
        <w:t xml:space="preserve">    2）医保总额与成本分析。</w:t>
      </w:r>
    </w:p>
    <w:p>
      <w:pPr>
        <w:spacing w:line="360" w:lineRule="auto"/>
        <w:ind w:firstLine="480" w:firstLineChars="200"/>
        <w:rPr>
          <w:rFonts w:ascii="宋体" w:hAnsi="宋体" w:cs="宋体"/>
          <w:sz w:val="24"/>
        </w:rPr>
      </w:pPr>
      <w:r>
        <w:rPr>
          <w:rFonts w:hint="eastAsia" w:ascii="宋体" w:hAnsi="宋体" w:cs="宋体"/>
          <w:sz w:val="24"/>
        </w:rPr>
        <w:t xml:space="preserve">    3）成本分类分析。</w:t>
      </w:r>
    </w:p>
    <w:p>
      <w:pPr>
        <w:spacing w:line="360" w:lineRule="auto"/>
        <w:ind w:firstLine="480" w:firstLineChars="200"/>
        <w:rPr>
          <w:rFonts w:ascii="宋体" w:hAnsi="宋体" w:cs="宋体"/>
          <w:sz w:val="24"/>
        </w:rPr>
      </w:pPr>
      <w:r>
        <w:rPr>
          <w:rFonts w:hint="eastAsia" w:ascii="宋体" w:hAnsi="宋体" w:cs="宋体"/>
          <w:sz w:val="24"/>
        </w:rPr>
        <w:t xml:space="preserve">    4）成本构成分析。</w:t>
      </w:r>
    </w:p>
    <w:p>
      <w:pPr>
        <w:spacing w:line="360" w:lineRule="auto"/>
        <w:ind w:firstLine="480" w:firstLineChars="200"/>
        <w:rPr>
          <w:rFonts w:ascii="宋体" w:hAnsi="宋体" w:cs="宋体"/>
          <w:sz w:val="24"/>
        </w:rPr>
      </w:pPr>
      <w:r>
        <w:rPr>
          <w:rFonts w:hint="eastAsia" w:ascii="宋体" w:hAnsi="宋体" w:cs="宋体"/>
          <w:sz w:val="24"/>
        </w:rPr>
        <w:t xml:space="preserve">    5）相同病种在各病区救治的比较分析。</w:t>
      </w:r>
    </w:p>
    <w:p>
      <w:pPr>
        <w:spacing w:line="360" w:lineRule="auto"/>
        <w:ind w:firstLine="480" w:firstLineChars="200"/>
        <w:rPr>
          <w:rFonts w:ascii="宋体" w:hAnsi="宋体" w:cs="宋体"/>
          <w:sz w:val="24"/>
        </w:rPr>
      </w:pPr>
      <w:r>
        <w:rPr>
          <w:rFonts w:hint="eastAsia" w:ascii="宋体" w:hAnsi="宋体" w:cs="宋体"/>
          <w:sz w:val="24"/>
        </w:rPr>
        <w:t>13、有拆分病种成本项目的功能。</w:t>
      </w:r>
    </w:p>
    <w:p>
      <w:pPr>
        <w:spacing w:line="360" w:lineRule="auto"/>
        <w:ind w:firstLine="480" w:firstLineChars="200"/>
        <w:rPr>
          <w:rFonts w:ascii="宋体" w:hAnsi="宋体" w:cs="宋体"/>
          <w:sz w:val="24"/>
        </w:rPr>
      </w:pPr>
      <w:r>
        <w:rPr>
          <w:rFonts w:hint="eastAsia" w:ascii="宋体" w:hAnsi="宋体" w:cs="宋体"/>
          <w:sz w:val="24"/>
        </w:rPr>
        <w:t>14、可测算标准临床路径的成本收入。</w:t>
      </w:r>
    </w:p>
    <w:p>
      <w:pPr>
        <w:spacing w:line="360" w:lineRule="auto"/>
        <w:ind w:firstLine="480" w:firstLineChars="200"/>
        <w:rPr>
          <w:rFonts w:ascii="宋体" w:hAnsi="宋体" w:cs="宋体"/>
          <w:sz w:val="24"/>
        </w:rPr>
      </w:pPr>
      <w:r>
        <w:rPr>
          <w:rFonts w:hint="eastAsia" w:ascii="宋体" w:hAnsi="宋体" w:cs="宋体"/>
          <w:sz w:val="24"/>
        </w:rPr>
        <w:t>15、可对在院病人进行病种成本核算。</w:t>
      </w:r>
    </w:p>
    <w:p>
      <w:pPr>
        <w:spacing w:line="360" w:lineRule="auto"/>
        <w:ind w:firstLine="480" w:firstLineChars="200"/>
        <w:rPr>
          <w:rFonts w:ascii="宋体" w:hAnsi="宋体" w:cs="仿宋"/>
          <w:sz w:val="24"/>
        </w:rPr>
      </w:pPr>
      <w:r>
        <w:rPr>
          <w:rFonts w:hint="eastAsia" w:ascii="宋体" w:hAnsi="宋体" w:cs="仿宋"/>
          <w:sz w:val="24"/>
        </w:rPr>
        <w:t>16、不需以项目成本核算结果为基础，在科室成本核算结果基础上直接计算病种成本。</w:t>
      </w:r>
    </w:p>
    <w:p>
      <w:pPr>
        <w:spacing w:line="360" w:lineRule="auto"/>
        <w:ind w:firstLine="480" w:firstLineChars="200"/>
        <w:rPr>
          <w:rFonts w:ascii="宋体" w:hAnsi="宋体" w:cs="仿宋"/>
          <w:sz w:val="24"/>
        </w:rPr>
      </w:pPr>
      <w:r>
        <w:rPr>
          <w:rFonts w:hint="eastAsia" w:ascii="宋体" w:hAnsi="宋体" w:cs="仿宋"/>
          <w:sz w:val="24"/>
        </w:rPr>
        <w:t>17、单病种核算时，同时对多种病种分型方式进行核算，如：ICD-10、DRGS、标准临床路径和实际诊断，并可根据病人进行横向对比。</w:t>
      </w:r>
    </w:p>
    <w:p>
      <w:pPr>
        <w:spacing w:line="360" w:lineRule="auto"/>
        <w:ind w:firstLine="480" w:firstLineChars="200"/>
        <w:rPr>
          <w:rFonts w:ascii="宋体" w:hAnsi="宋体" w:cs="仿宋"/>
          <w:sz w:val="24"/>
        </w:rPr>
      </w:pPr>
      <w:r>
        <w:rPr>
          <w:rFonts w:hint="eastAsia" w:ascii="宋体" w:hAnsi="宋体" w:cs="仿宋"/>
          <w:sz w:val="24"/>
        </w:rPr>
        <w:t>18、支持总额预付、单病种付费等医保支付方式。</w:t>
      </w:r>
    </w:p>
    <w:p>
      <w:pPr>
        <w:spacing w:line="360" w:lineRule="auto"/>
        <w:ind w:firstLine="480" w:firstLineChars="200"/>
        <w:rPr>
          <w:rFonts w:ascii="宋体" w:hAnsi="宋体" w:cs="仿宋"/>
          <w:sz w:val="24"/>
        </w:rPr>
      </w:pPr>
      <w:r>
        <w:rPr>
          <w:rFonts w:hint="eastAsia" w:ascii="宋体" w:hAnsi="宋体" w:cs="仿宋"/>
          <w:sz w:val="24"/>
        </w:rPr>
        <w:t>19、病种核算结果可挖掘到各科室费用要素级别的基础数据。</w:t>
      </w:r>
    </w:p>
    <w:p>
      <w:pPr>
        <w:pStyle w:val="6"/>
        <w:spacing w:line="360" w:lineRule="auto"/>
        <w:rPr>
          <w:rFonts w:ascii="宋体" w:hAnsi="宋体" w:cs="宋体"/>
        </w:rPr>
      </w:pPr>
      <w:r>
        <w:rPr>
          <w:rFonts w:hint="eastAsia" w:ascii="宋体" w:hAnsi="宋体" w:cs="宋体"/>
        </w:rPr>
        <w:t>11.2 功能需求</w:t>
      </w:r>
      <w:bookmarkStart w:id="6" w:name="_Toc300212136"/>
    </w:p>
    <w:p>
      <w:pPr>
        <w:spacing w:line="360" w:lineRule="auto"/>
        <w:ind w:firstLine="480" w:firstLineChars="200"/>
        <w:rPr>
          <w:rFonts w:ascii="宋体" w:hAnsi="宋体" w:cs="宋体"/>
          <w:sz w:val="24"/>
        </w:rPr>
      </w:pPr>
      <w:r>
        <w:rPr>
          <w:rFonts w:hint="eastAsia" w:ascii="宋体" w:hAnsi="宋体" w:cs="宋体"/>
          <w:sz w:val="24"/>
        </w:rPr>
        <w:t>1、基础数据维护</w:t>
      </w:r>
    </w:p>
    <w:p>
      <w:pPr>
        <w:spacing w:line="360" w:lineRule="auto"/>
        <w:ind w:firstLine="480" w:firstLineChars="200"/>
        <w:rPr>
          <w:rFonts w:ascii="宋体" w:hAnsi="宋体" w:cs="宋体"/>
          <w:sz w:val="24"/>
        </w:rPr>
      </w:pPr>
      <w:r>
        <w:rPr>
          <w:rFonts w:hint="eastAsia" w:ascii="宋体" w:hAnsi="宋体" w:cs="宋体"/>
          <w:sz w:val="24"/>
        </w:rPr>
        <w:t>1）通过中间数据接口与HIS同步实现病人基本信息、病人病案信息、病人收费清单数据的同步。</w:t>
      </w:r>
    </w:p>
    <w:p>
      <w:pPr>
        <w:spacing w:line="360" w:lineRule="auto"/>
        <w:ind w:firstLine="480" w:firstLineChars="200"/>
        <w:rPr>
          <w:rFonts w:ascii="宋体" w:hAnsi="宋体" w:cs="宋体"/>
          <w:sz w:val="24"/>
        </w:rPr>
      </w:pPr>
      <w:r>
        <w:rPr>
          <w:rFonts w:hint="eastAsia" w:ascii="宋体" w:hAnsi="宋体" w:cs="宋体"/>
          <w:sz w:val="24"/>
        </w:rPr>
        <w:t>2）病人数据维护: 通过中间数据接口与HIS同步实现病人数据的同步。</w:t>
      </w:r>
    </w:p>
    <w:p>
      <w:pPr>
        <w:spacing w:line="360" w:lineRule="auto"/>
        <w:ind w:firstLine="480" w:firstLineChars="200"/>
        <w:rPr>
          <w:rFonts w:ascii="宋体" w:hAnsi="宋体" w:cs="宋体"/>
          <w:sz w:val="24"/>
        </w:rPr>
      </w:pPr>
      <w:r>
        <w:rPr>
          <w:rFonts w:hint="eastAsia" w:ascii="宋体" w:hAnsi="宋体" w:cs="宋体"/>
          <w:sz w:val="24"/>
        </w:rPr>
        <w:t>3）病例数据导入</w:t>
      </w:r>
      <w:bookmarkEnd w:id="6"/>
      <w:r>
        <w:rPr>
          <w:rFonts w:hint="eastAsia" w:ascii="宋体" w:hAnsi="宋体" w:cs="宋体"/>
          <w:sz w:val="24"/>
        </w:rPr>
        <w:t>：将HIS中的病例数据导入到病种成本核算系统，作为病种成本核算的数据基础。导入的数据包括：病例首页数据、患者身份数据、诊疗项目费别、药品费用数据、材料项目费用、诊疗项目费用数据、诊疗项目成本数据（医院成本管理系统） 。</w:t>
      </w:r>
    </w:p>
    <w:p>
      <w:pPr>
        <w:spacing w:line="360" w:lineRule="auto"/>
        <w:ind w:firstLine="480" w:firstLineChars="200"/>
        <w:rPr>
          <w:rFonts w:ascii="宋体" w:hAnsi="宋体" w:cs="宋体"/>
          <w:sz w:val="24"/>
        </w:rPr>
      </w:pPr>
      <w:r>
        <w:rPr>
          <w:rFonts w:hint="eastAsia" w:ascii="宋体" w:hAnsi="宋体" w:cs="宋体"/>
          <w:sz w:val="24"/>
        </w:rPr>
        <w:t>4）ICD10、 DRGS分组信息的维护；增加修改。</w:t>
      </w:r>
    </w:p>
    <w:p>
      <w:pPr>
        <w:spacing w:line="360" w:lineRule="auto"/>
        <w:ind w:firstLine="480" w:firstLineChars="200"/>
        <w:rPr>
          <w:rFonts w:ascii="宋体" w:hAnsi="宋体" w:cs="宋体"/>
          <w:sz w:val="24"/>
        </w:rPr>
      </w:pPr>
      <w:r>
        <w:rPr>
          <w:rFonts w:hint="eastAsia" w:ascii="宋体" w:hAnsi="宋体" w:cs="宋体"/>
          <w:sz w:val="24"/>
        </w:rPr>
        <w:t>5）标准临床路径维护：对开展标准临床路径的病种进行临床路径维护，维护内容包括术前、术后以及术中的所有医疗服务项目、计费药品和单独收费卫生材料项目。且该部分内容每月独立保存以便于医院随时根据需呀进行调整维护。</w:t>
      </w:r>
    </w:p>
    <w:p>
      <w:pPr>
        <w:spacing w:line="360" w:lineRule="auto"/>
        <w:ind w:firstLine="480" w:firstLineChars="200"/>
        <w:rPr>
          <w:rFonts w:ascii="宋体" w:hAnsi="宋体" w:cs="宋体"/>
          <w:sz w:val="24"/>
        </w:rPr>
      </w:pPr>
      <w:r>
        <w:rPr>
          <w:rFonts w:hint="eastAsia" w:ascii="宋体" w:hAnsi="宋体" w:cs="宋体"/>
          <w:sz w:val="24"/>
        </w:rPr>
        <w:t>2、核算设置</w:t>
      </w:r>
    </w:p>
    <w:p>
      <w:pPr>
        <w:spacing w:line="360" w:lineRule="auto"/>
        <w:ind w:firstLine="480" w:firstLineChars="200"/>
        <w:rPr>
          <w:rFonts w:ascii="宋体" w:hAnsi="宋体" w:cs="宋体"/>
          <w:sz w:val="24"/>
        </w:rPr>
      </w:pPr>
      <w:r>
        <w:rPr>
          <w:rFonts w:hint="eastAsia" w:ascii="宋体" w:hAnsi="宋体" w:cs="宋体"/>
          <w:sz w:val="24"/>
        </w:rPr>
        <w:t>1）、医疗项目归集：将不同科室开展的相同医疗项目进行归属划分，规范不同科室的共有项目的作业消耗。</w:t>
      </w:r>
    </w:p>
    <w:p>
      <w:pPr>
        <w:spacing w:line="360" w:lineRule="auto"/>
        <w:ind w:firstLine="480" w:firstLineChars="200"/>
        <w:rPr>
          <w:rFonts w:ascii="宋体" w:hAnsi="宋体" w:cs="宋体"/>
          <w:sz w:val="24"/>
        </w:rPr>
      </w:pPr>
      <w:r>
        <w:rPr>
          <w:rFonts w:hint="eastAsia" w:ascii="宋体" w:hAnsi="宋体" w:cs="宋体"/>
          <w:sz w:val="24"/>
        </w:rPr>
        <w:t>2）、数据合理性核查：为了确保样本数据的完整性和有效性，对不满足要求的数据在进行病种成本核算之前予以剔除。</w:t>
      </w:r>
    </w:p>
    <w:p>
      <w:pPr>
        <w:spacing w:line="360" w:lineRule="auto"/>
        <w:ind w:firstLine="480" w:firstLineChars="200"/>
        <w:rPr>
          <w:rFonts w:ascii="宋体" w:hAnsi="宋体" w:cs="宋体"/>
          <w:sz w:val="24"/>
        </w:rPr>
      </w:pPr>
      <w:r>
        <w:rPr>
          <w:rFonts w:hint="eastAsia" w:ascii="宋体" w:hAnsi="宋体" w:cs="宋体"/>
          <w:sz w:val="24"/>
        </w:rPr>
        <w:t>3）、药品、卫生材料支出数据采集。</w:t>
      </w:r>
    </w:p>
    <w:p>
      <w:pPr>
        <w:spacing w:line="360" w:lineRule="auto"/>
        <w:ind w:firstLine="480" w:firstLineChars="200"/>
        <w:rPr>
          <w:rFonts w:ascii="宋体" w:hAnsi="宋体" w:cs="宋体"/>
          <w:sz w:val="24"/>
        </w:rPr>
      </w:pPr>
      <w:bookmarkStart w:id="7" w:name="_Toc300212138"/>
      <w:r>
        <w:rPr>
          <w:rFonts w:hint="eastAsia" w:ascii="宋体" w:hAnsi="宋体" w:cs="宋体"/>
          <w:sz w:val="24"/>
        </w:rPr>
        <w:t>4）、病例数据分组</w:t>
      </w:r>
      <w:bookmarkEnd w:id="7"/>
      <w:r>
        <w:rPr>
          <w:rFonts w:hint="eastAsia" w:ascii="宋体" w:hAnsi="宋体" w:cs="宋体"/>
          <w:sz w:val="24"/>
        </w:rPr>
        <w:t>：将指定病种下的病例数据按照患者的身份类型进行分类，并据此对病例数据进行数据分组，以便对相应分组的数据进行统计分析。</w:t>
      </w:r>
    </w:p>
    <w:p>
      <w:pPr>
        <w:spacing w:line="360" w:lineRule="auto"/>
        <w:ind w:firstLine="480" w:firstLineChars="200"/>
        <w:rPr>
          <w:rFonts w:ascii="宋体" w:hAnsi="宋体" w:cs="宋体"/>
          <w:sz w:val="24"/>
        </w:rPr>
      </w:pPr>
      <w:r>
        <w:rPr>
          <w:rFonts w:hint="eastAsia" w:ascii="宋体" w:hAnsi="宋体" w:cs="宋体"/>
          <w:sz w:val="24"/>
        </w:rPr>
        <w:t>5）、医疗项目分组：将同类型或者作业消耗相近的医疗项目进行分组归集，并将收支数据根据医疗项目组进行合并，以便于分组数据进行统计分析。</w:t>
      </w:r>
    </w:p>
    <w:p>
      <w:pPr>
        <w:spacing w:line="360" w:lineRule="auto"/>
        <w:ind w:firstLine="480" w:firstLineChars="200"/>
        <w:rPr>
          <w:rFonts w:ascii="宋体" w:hAnsi="宋体" w:cs="宋体"/>
          <w:sz w:val="24"/>
        </w:rPr>
      </w:pPr>
      <w:r>
        <w:rPr>
          <w:rFonts w:hint="eastAsia" w:ascii="宋体" w:hAnsi="宋体" w:cs="宋体"/>
          <w:sz w:val="24"/>
        </w:rPr>
        <w:t>6）、科室间协作关系维护：整理确认在病人救治过程中其他科室对病人救治科室的协作内容和成本消耗。</w:t>
      </w:r>
    </w:p>
    <w:p>
      <w:pPr>
        <w:spacing w:line="360" w:lineRule="auto"/>
        <w:ind w:firstLine="480" w:firstLineChars="200"/>
        <w:rPr>
          <w:rFonts w:ascii="宋体" w:hAnsi="宋体" w:cs="宋体"/>
          <w:sz w:val="24"/>
        </w:rPr>
      </w:pPr>
      <w:r>
        <w:rPr>
          <w:rFonts w:hint="eastAsia" w:ascii="宋体" w:hAnsi="宋体" w:cs="宋体"/>
          <w:sz w:val="24"/>
        </w:rPr>
        <w:t>7）、核算方式选择：病人的病种分型可同时根据ICD-10法和DRGS法两种方式进行病种划分，并分别按照两种划分方式进行病种成本核算。</w:t>
      </w: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r>
        <w:rPr>
          <w:rFonts w:hint="eastAsia" w:ascii="宋体" w:hAnsi="宋体" w:cs="宋体"/>
          <w:sz w:val="24"/>
        </w:rPr>
        <w:t>3、病人病种成本核算</w:t>
      </w:r>
    </w:p>
    <w:p>
      <w:pPr>
        <w:spacing w:line="360" w:lineRule="auto"/>
        <w:ind w:firstLine="480" w:firstLineChars="200"/>
        <w:rPr>
          <w:rFonts w:ascii="宋体" w:hAnsi="宋体" w:cs="宋体"/>
          <w:sz w:val="24"/>
        </w:rPr>
      </w:pPr>
      <w:r>
        <w:rPr>
          <w:rFonts w:hint="eastAsia" w:ascii="宋体" w:hAnsi="宋体" w:cs="宋体"/>
          <w:sz w:val="24"/>
        </w:rPr>
        <w:t>1）、病人成本核算：核算每个出院病人本次在院期间内所消耗的成本。</w:t>
      </w:r>
    </w:p>
    <w:p>
      <w:pPr>
        <w:spacing w:line="360" w:lineRule="auto"/>
        <w:ind w:firstLine="480" w:firstLineChars="200"/>
        <w:rPr>
          <w:rFonts w:ascii="宋体" w:hAnsi="宋体" w:cs="宋体"/>
          <w:sz w:val="24"/>
        </w:rPr>
      </w:pPr>
      <w:r>
        <w:rPr>
          <w:rFonts w:hint="eastAsia" w:ascii="宋体" w:hAnsi="宋体" w:cs="宋体"/>
          <w:sz w:val="24"/>
        </w:rPr>
        <w:t>2）、病人成本查询：提供丰富的查询条件，查询出院病人和在院病人的本次住院成本。</w:t>
      </w:r>
    </w:p>
    <w:p>
      <w:pPr>
        <w:spacing w:line="360" w:lineRule="auto"/>
        <w:ind w:firstLine="480" w:firstLineChars="200"/>
        <w:rPr>
          <w:rFonts w:ascii="宋体" w:hAnsi="宋体" w:cs="宋体"/>
          <w:sz w:val="24"/>
        </w:rPr>
      </w:pPr>
      <w:r>
        <w:rPr>
          <w:rFonts w:hint="eastAsia" w:ascii="宋体" w:hAnsi="宋体" w:cs="宋体"/>
          <w:sz w:val="24"/>
        </w:rPr>
        <w:t>3）、病人出院费用分析：分析病人本次住院收入、支出、差异分析。</w:t>
      </w:r>
    </w:p>
    <w:p>
      <w:pPr>
        <w:spacing w:line="360" w:lineRule="auto"/>
        <w:ind w:firstLine="480" w:firstLineChars="200"/>
        <w:rPr>
          <w:rFonts w:ascii="宋体" w:hAnsi="宋体" w:cs="宋体"/>
          <w:sz w:val="24"/>
        </w:rPr>
      </w:pPr>
      <w:r>
        <w:rPr>
          <w:rFonts w:hint="eastAsia" w:ascii="宋体" w:hAnsi="宋体" w:cs="宋体"/>
          <w:sz w:val="24"/>
        </w:rPr>
        <w:t>4）、病种成本核算：按加权平均、灰色关联的方式计算ICD10、DRGS分组的病种成本。按标准临床路径计算病种标准成本。</w:t>
      </w:r>
    </w:p>
    <w:p>
      <w:pPr>
        <w:spacing w:line="360" w:lineRule="auto"/>
        <w:ind w:firstLine="480" w:firstLineChars="200"/>
        <w:rPr>
          <w:rFonts w:ascii="宋体" w:hAnsi="宋体" w:cs="宋体"/>
          <w:sz w:val="24"/>
        </w:rPr>
      </w:pPr>
      <w:r>
        <w:rPr>
          <w:rFonts w:hint="eastAsia" w:ascii="宋体" w:hAnsi="宋体" w:cs="宋体"/>
          <w:sz w:val="24"/>
        </w:rPr>
        <w:t>5）、病种成本查询：提供丰富的病种查询统计功能。　</w:t>
      </w:r>
    </w:p>
    <w:p>
      <w:pPr>
        <w:spacing w:line="360" w:lineRule="auto"/>
        <w:ind w:firstLine="480" w:firstLineChars="200"/>
        <w:rPr>
          <w:rFonts w:ascii="宋体" w:hAnsi="宋体" w:cs="宋体"/>
          <w:sz w:val="24"/>
        </w:rPr>
      </w:pPr>
      <w:r>
        <w:rPr>
          <w:rFonts w:hint="eastAsia" w:ascii="宋体" w:hAnsi="宋体" w:cs="宋体"/>
          <w:sz w:val="24"/>
        </w:rPr>
        <w:t>6）、病种收益分析：　提供全院/科室下的病种的收入/成本/收益分析。</w:t>
      </w:r>
    </w:p>
    <w:p>
      <w:pPr>
        <w:spacing w:line="360" w:lineRule="auto"/>
        <w:ind w:firstLine="480" w:firstLineChars="200"/>
        <w:rPr>
          <w:rFonts w:ascii="宋体" w:hAnsi="宋体" w:cs="宋体"/>
          <w:sz w:val="24"/>
        </w:rPr>
      </w:pPr>
      <w:r>
        <w:rPr>
          <w:rFonts w:hint="eastAsia" w:ascii="宋体" w:hAnsi="宋体" w:cs="宋体"/>
          <w:sz w:val="24"/>
        </w:rPr>
        <w:t>4、病种分析</w:t>
      </w:r>
    </w:p>
    <w:p>
      <w:pPr>
        <w:spacing w:line="360" w:lineRule="auto"/>
        <w:ind w:firstLine="480" w:firstLineChars="200"/>
        <w:rPr>
          <w:rFonts w:ascii="宋体" w:hAnsi="宋体" w:cs="宋体"/>
          <w:sz w:val="24"/>
        </w:rPr>
      </w:pPr>
      <w:r>
        <w:rPr>
          <w:rFonts w:hint="eastAsia" w:ascii="宋体" w:hAnsi="宋体" w:cs="宋体"/>
          <w:sz w:val="24"/>
        </w:rPr>
        <w:t>1）、病种收入分析：提供病种的收入的比较分析、趋势分析、构成分析， 按医疗、药品等不同分类进行统计。</w:t>
      </w:r>
    </w:p>
    <w:p>
      <w:pPr>
        <w:spacing w:line="360" w:lineRule="auto"/>
        <w:ind w:firstLine="480" w:firstLineChars="200"/>
        <w:rPr>
          <w:rFonts w:ascii="宋体" w:hAnsi="宋体" w:cs="宋体"/>
          <w:sz w:val="24"/>
        </w:rPr>
      </w:pPr>
      <w:r>
        <w:rPr>
          <w:rFonts w:hint="eastAsia" w:ascii="宋体" w:hAnsi="宋体" w:cs="宋体"/>
          <w:sz w:val="24"/>
        </w:rPr>
        <w:t>2）、病种成本分析：提供病种的成本的比较分析、趋势分析、构成分析， 按医疗、药品等不同分类进行统计。</w:t>
      </w:r>
    </w:p>
    <w:p>
      <w:pPr>
        <w:spacing w:line="360" w:lineRule="auto"/>
        <w:ind w:firstLine="480" w:firstLineChars="200"/>
        <w:rPr>
          <w:rFonts w:ascii="宋体" w:hAnsi="宋体" w:cs="宋体"/>
          <w:sz w:val="24"/>
        </w:rPr>
      </w:pPr>
      <w:r>
        <w:rPr>
          <w:rFonts w:hint="eastAsia" w:ascii="宋体" w:hAnsi="宋体" w:cs="宋体"/>
          <w:sz w:val="24"/>
        </w:rPr>
        <w:t xml:space="preserve">3）、病种收益分析：提供病种的收益的比较分析、趋势分析、构成分析， 按医疗、药品等不同分类进行统计。 </w:t>
      </w:r>
    </w:p>
    <w:p>
      <w:pPr>
        <w:spacing w:line="360" w:lineRule="auto"/>
        <w:ind w:firstLine="480" w:firstLineChars="200"/>
        <w:rPr>
          <w:rFonts w:ascii="宋体" w:hAnsi="宋体" w:cs="宋体"/>
          <w:sz w:val="24"/>
        </w:rPr>
      </w:pPr>
      <w:r>
        <w:rPr>
          <w:rFonts w:hint="eastAsia" w:ascii="宋体" w:hAnsi="宋体" w:cs="宋体"/>
          <w:sz w:val="24"/>
        </w:rPr>
        <w:t>4）、病种收入、成本占比排名分析。</w:t>
      </w:r>
    </w:p>
    <w:p>
      <w:pPr>
        <w:spacing w:line="360" w:lineRule="auto"/>
        <w:ind w:firstLine="480" w:firstLineChars="200"/>
        <w:rPr>
          <w:rFonts w:ascii="宋体" w:hAnsi="宋体" w:cs="宋体"/>
          <w:sz w:val="24"/>
        </w:rPr>
      </w:pPr>
      <w:r>
        <w:rPr>
          <w:rFonts w:hint="eastAsia" w:ascii="宋体" w:hAnsi="宋体" w:cs="宋体"/>
          <w:sz w:val="24"/>
        </w:rPr>
        <w:t>5）、医保总额和病种收入、成本、收益分析。</w:t>
      </w:r>
    </w:p>
    <w:p>
      <w:pPr>
        <w:spacing w:line="360" w:lineRule="auto"/>
        <w:ind w:firstLine="480" w:firstLineChars="200"/>
        <w:rPr>
          <w:rFonts w:ascii="宋体" w:hAnsi="宋体" w:cs="宋体"/>
          <w:sz w:val="24"/>
        </w:rPr>
      </w:pPr>
      <w:r>
        <w:rPr>
          <w:rFonts w:hint="eastAsia" w:ascii="宋体" w:hAnsi="宋体" w:cs="宋体"/>
          <w:sz w:val="24"/>
        </w:rPr>
        <w:t>6）、相同病种在不同病区救治的收入、成本、收益分析。</w:t>
      </w:r>
    </w:p>
    <w:p>
      <w:pPr>
        <w:spacing w:line="360" w:lineRule="auto"/>
        <w:ind w:firstLine="480" w:firstLineChars="200"/>
        <w:rPr>
          <w:rFonts w:ascii="宋体" w:hAnsi="宋体" w:cs="宋体"/>
          <w:sz w:val="24"/>
        </w:rPr>
      </w:pPr>
      <w:r>
        <w:rPr>
          <w:rFonts w:hint="eastAsia" w:ascii="宋体" w:hAnsi="宋体" w:cs="宋体"/>
          <w:sz w:val="24"/>
        </w:rPr>
        <w:t>7）、图形分析：将查询结果转化为多种图形进行分析。</w:t>
      </w:r>
    </w:p>
    <w:p>
      <w:pPr>
        <w:spacing w:line="360" w:lineRule="auto"/>
        <w:ind w:firstLine="480" w:firstLineChars="200"/>
        <w:rPr>
          <w:rFonts w:ascii="宋体" w:hAnsi="宋体" w:cs="宋体"/>
          <w:sz w:val="24"/>
        </w:rPr>
      </w:pPr>
      <w:r>
        <w:rPr>
          <w:rFonts w:hint="eastAsia" w:ascii="宋体" w:hAnsi="宋体" w:cs="宋体"/>
          <w:sz w:val="24"/>
        </w:rPr>
        <w:t>8）、数据挖掘：对病种成本进行深度挖掘得到该病种的收入明细构成和成本构成。</w:t>
      </w:r>
    </w:p>
    <w:p>
      <w:pPr>
        <w:pStyle w:val="5"/>
        <w:spacing w:line="360" w:lineRule="auto"/>
        <w:rPr>
          <w:rFonts w:ascii="宋体" w:hAnsi="宋体" w:cs="宋体"/>
        </w:rPr>
      </w:pPr>
      <w:r>
        <w:rPr>
          <w:rFonts w:hint="eastAsia" w:ascii="宋体" w:hAnsi="宋体" w:cs="宋体"/>
        </w:rPr>
        <w:t>1</w:t>
      </w:r>
      <w:r>
        <w:rPr>
          <w:rFonts w:hint="eastAsia" w:ascii="宋体" w:hAnsi="宋体" w:cs="宋体"/>
          <w:lang w:val="en-US" w:eastAsia="zh-CN"/>
        </w:rPr>
        <w:t>2</w:t>
      </w:r>
      <w:r>
        <w:rPr>
          <w:rFonts w:hint="eastAsia" w:ascii="宋体" w:hAnsi="宋体" w:cs="宋体"/>
        </w:rPr>
        <w:t>、供应室追溯管理系统需求</w:t>
      </w:r>
    </w:p>
    <w:p>
      <w:pPr>
        <w:spacing w:line="360" w:lineRule="auto"/>
        <w:rPr>
          <w:rFonts w:ascii="宋体" w:hAnsi="宋体" w:cs="宋体"/>
          <w:sz w:val="24"/>
        </w:rPr>
      </w:pPr>
      <w:r>
        <w:rPr>
          <w:rFonts w:hint="eastAsia" w:ascii="宋体" w:hAnsi="宋体" w:cs="宋体"/>
          <w:sz w:val="24"/>
        </w:rPr>
        <w:t>1、手术器械管理</w:t>
      </w:r>
    </w:p>
    <w:p>
      <w:pPr>
        <w:spacing w:line="360" w:lineRule="auto"/>
        <w:ind w:firstLine="630"/>
        <w:rPr>
          <w:rFonts w:ascii="宋体" w:hAnsi="宋体" w:cs="宋体"/>
          <w:sz w:val="24"/>
        </w:rPr>
      </w:pPr>
      <w:r>
        <w:rPr>
          <w:rFonts w:hint="eastAsia" w:ascii="宋体" w:hAnsi="宋体" w:cs="宋体"/>
          <w:sz w:val="24"/>
        </w:rPr>
        <w:t>从回收→清洗→包装→灭菌→发放→使用。</w:t>
      </w:r>
    </w:p>
    <w:p>
      <w:pPr>
        <w:spacing w:line="360" w:lineRule="auto"/>
        <w:ind w:firstLine="630"/>
        <w:rPr>
          <w:rFonts w:ascii="宋体" w:hAnsi="宋体" w:cs="宋体"/>
          <w:sz w:val="24"/>
        </w:rPr>
      </w:pPr>
      <w:r>
        <w:rPr>
          <w:rFonts w:hint="eastAsia" w:ascii="宋体" w:hAnsi="宋体" w:cs="宋体"/>
          <w:sz w:val="24"/>
        </w:rPr>
        <w:t>每个环节可追溯，与病人信息对接。</w:t>
      </w:r>
    </w:p>
    <w:p>
      <w:pPr>
        <w:spacing w:line="360" w:lineRule="auto"/>
        <w:rPr>
          <w:rFonts w:ascii="宋体" w:hAnsi="宋体" w:cs="宋体"/>
          <w:sz w:val="24"/>
        </w:rPr>
      </w:pPr>
      <w:r>
        <w:rPr>
          <w:rFonts w:hint="eastAsia" w:ascii="宋体" w:hAnsi="宋体" w:cs="宋体"/>
          <w:sz w:val="24"/>
        </w:rPr>
        <w:t>2、外来器械包的管理 支持记录外来器械处理过程的追溯管 理，并与病人信息对接。</w:t>
      </w:r>
    </w:p>
    <w:p>
      <w:pPr>
        <w:spacing w:line="360" w:lineRule="auto"/>
        <w:rPr>
          <w:rFonts w:ascii="宋体" w:hAnsi="宋体" w:cs="宋体"/>
          <w:sz w:val="24"/>
        </w:rPr>
      </w:pPr>
      <w:r>
        <w:rPr>
          <w:rFonts w:hint="eastAsia" w:ascii="宋体" w:hAnsi="宋体" w:cs="宋体"/>
          <w:sz w:val="24"/>
        </w:rPr>
        <w:t>3、医用耗材管理。</w:t>
      </w:r>
    </w:p>
    <w:p>
      <w:pPr>
        <w:spacing w:line="360" w:lineRule="auto"/>
        <w:ind w:firstLine="630"/>
        <w:rPr>
          <w:rFonts w:ascii="宋体" w:hAnsi="宋体" w:cs="宋体"/>
          <w:sz w:val="24"/>
        </w:rPr>
      </w:pPr>
      <w:r>
        <w:rPr>
          <w:rFonts w:hint="eastAsia" w:ascii="宋体" w:hAnsi="宋体" w:cs="宋体"/>
          <w:sz w:val="24"/>
        </w:rPr>
        <w:t>从申请→采购→验收→入库→出库→使用收费。</w:t>
      </w:r>
    </w:p>
    <w:p>
      <w:pPr>
        <w:spacing w:line="360" w:lineRule="auto"/>
        <w:rPr>
          <w:rFonts w:ascii="宋体" w:hAnsi="宋体" w:cs="宋体"/>
          <w:sz w:val="24"/>
        </w:rPr>
      </w:pPr>
      <w:r>
        <w:rPr>
          <w:rFonts w:hint="eastAsia" w:ascii="宋体" w:hAnsi="宋体" w:cs="宋体"/>
          <w:sz w:val="24"/>
        </w:rPr>
        <w:t>4、设备的管理  对清洗、灭菌设备运行情况的实时监控并保证无菌物品全生命周期追溯。</w:t>
      </w:r>
    </w:p>
    <w:p>
      <w:pPr>
        <w:spacing w:line="360" w:lineRule="auto"/>
        <w:rPr>
          <w:rFonts w:ascii="宋体" w:hAnsi="宋体" w:cs="宋体"/>
          <w:sz w:val="24"/>
        </w:rPr>
      </w:pPr>
      <w:r>
        <w:rPr>
          <w:rFonts w:hint="eastAsia" w:ascii="宋体" w:hAnsi="宋体" w:cs="宋体"/>
          <w:sz w:val="24"/>
        </w:rPr>
        <w:t>6、员工绩效，工作量统计：可按人员、科室、时间、设备名称、器械名称、申请情况、质量情况、批次等条件进行统计或查询。</w:t>
      </w:r>
    </w:p>
    <w:p>
      <w:pPr>
        <w:spacing w:line="360" w:lineRule="auto"/>
        <w:rPr>
          <w:rFonts w:ascii="宋体" w:hAnsi="宋体" w:cs="宋体"/>
        </w:rPr>
      </w:pPr>
    </w:p>
    <w:p>
      <w:pPr>
        <w:pStyle w:val="5"/>
        <w:spacing w:line="360" w:lineRule="auto"/>
        <w:rPr>
          <w:rFonts w:ascii="宋体" w:hAnsi="宋体" w:cs="宋体"/>
        </w:rPr>
      </w:pPr>
      <w:r>
        <w:rPr>
          <w:rFonts w:hint="eastAsia" w:ascii="宋体" w:hAnsi="宋体" w:cs="宋体"/>
        </w:rPr>
        <w:t>1</w:t>
      </w:r>
      <w:r>
        <w:rPr>
          <w:rFonts w:hint="eastAsia" w:ascii="宋体" w:hAnsi="宋体" w:cs="宋体"/>
          <w:lang w:val="en-US" w:eastAsia="zh-CN"/>
        </w:rPr>
        <w:t>3</w:t>
      </w:r>
      <w:r>
        <w:rPr>
          <w:rFonts w:hint="eastAsia" w:ascii="宋体" w:hAnsi="宋体" w:cs="宋体"/>
        </w:rPr>
        <w:t>.医院药品管理系统</w:t>
      </w:r>
    </w:p>
    <w:p>
      <w:pPr>
        <w:pStyle w:val="26"/>
        <w:spacing w:line="360" w:lineRule="auto"/>
        <w:ind w:firstLine="480" w:firstLineChars="200"/>
      </w:pPr>
      <w:r>
        <w:rPr>
          <w:rFonts w:hint="eastAsia"/>
        </w:rPr>
        <w:t>药库管理实现对药品信息、药品价格、药品出入库、库存情况进行管理，以最小资金占用保证药品供应。</w:t>
      </w:r>
    </w:p>
    <w:p>
      <w:pPr>
        <w:pStyle w:val="26"/>
        <w:spacing w:line="360" w:lineRule="auto"/>
        <w:ind w:firstLine="480" w:firstLineChars="200"/>
      </w:pPr>
      <w:r>
        <w:rPr>
          <w:rFonts w:hint="eastAsia"/>
        </w:rPr>
        <w:t>1.以批次管理为模式，对药品的入库（具备扫码入库功能）、库存和报损、出库进行管理，自动创建药品台帐、明细帐等，帐帐相符。新建药品帐页自动生成药品编码，增加药品信息字符数，库存管理以效期排序，自动每日刷新，以便先进先出管理药品。</w:t>
      </w:r>
    </w:p>
    <w:p>
      <w:pPr>
        <w:pStyle w:val="26"/>
        <w:spacing w:line="360" w:lineRule="auto"/>
        <w:ind w:firstLine="480" w:firstLineChars="200"/>
      </w:pPr>
      <w:r>
        <w:rPr>
          <w:rFonts w:hint="eastAsia"/>
        </w:rPr>
        <w:t>2.对药品分类分级管理，可自定义药品编码或按照国家标准进行药品目录维护。对于毒麻药品、精神药品等特殊药品及贵重药品进行分类管理，具备抗菌药物单独统计（包括采购及使用量）功能。</w:t>
      </w:r>
    </w:p>
    <w:p>
      <w:pPr>
        <w:pStyle w:val="26"/>
        <w:spacing w:line="360" w:lineRule="auto"/>
        <w:ind w:firstLine="480" w:firstLineChars="200"/>
      </w:pPr>
      <w:r>
        <w:rPr>
          <w:rFonts w:hint="eastAsia"/>
        </w:rPr>
        <w:t>3.提供药品自动和手工调价以及指定时间预调价，记录调价的明细、时间及原因及盈亏统计等。调价、扣款应由原购入价、现购入价、价差及数量构成。</w:t>
      </w:r>
    </w:p>
    <w:p>
      <w:pPr>
        <w:pStyle w:val="26"/>
        <w:spacing w:line="360" w:lineRule="auto"/>
        <w:ind w:firstLine="480" w:firstLineChars="200"/>
      </w:pPr>
      <w:r>
        <w:rPr>
          <w:rFonts w:hint="eastAsia"/>
        </w:rPr>
        <w:t>4.提供药品会计核算功能，可随时生成各种药品的入库、出库、盘点、调价、调拨、报损和退药明细及汇总数据，报表格式可根据业务需要自定义；提供药品采购应付款管理、付款计划管理功能。</w:t>
      </w:r>
    </w:p>
    <w:p>
      <w:pPr>
        <w:pStyle w:val="26"/>
        <w:spacing w:line="360" w:lineRule="auto"/>
        <w:ind w:firstLine="480" w:firstLineChars="200"/>
      </w:pPr>
      <w:r>
        <w:rPr>
          <w:rFonts w:hint="eastAsia"/>
        </w:rPr>
        <w:t>5.支持药品配伍禁忌、用法用量、处方职务、适用性别、存储条件等属性的管理。</w:t>
      </w:r>
    </w:p>
    <w:p>
      <w:pPr>
        <w:pStyle w:val="26"/>
        <w:spacing w:line="360" w:lineRule="auto"/>
        <w:ind w:firstLine="480" w:firstLineChars="200"/>
      </w:pPr>
      <w:r>
        <w:rPr>
          <w:rFonts w:hint="eastAsia"/>
        </w:rPr>
        <w:t>6.支持设置多个药品库房</w:t>
      </w:r>
    </w:p>
    <w:p>
      <w:pPr>
        <w:pStyle w:val="26"/>
        <w:spacing w:line="360" w:lineRule="auto"/>
        <w:ind w:firstLine="480" w:firstLineChars="200"/>
      </w:pPr>
      <w:r>
        <w:rPr>
          <w:rFonts w:hint="eastAsia"/>
        </w:rPr>
        <w:t>7.提供药品的有效期管理、可统计过期药品明细，并有库存量提示功能。对将要过期的药品、积压药品、呆滞药品及库存上下限提供统计和报警。过期药品未作处理时有报警。</w:t>
      </w:r>
    </w:p>
    <w:p>
      <w:pPr>
        <w:pStyle w:val="26"/>
        <w:spacing w:line="360" w:lineRule="auto"/>
        <w:ind w:firstLine="480" w:firstLineChars="200"/>
      </w:pPr>
      <w:r>
        <w:rPr>
          <w:rFonts w:hint="eastAsia"/>
        </w:rPr>
        <w:t>8.提供抗菌药物单独统计采购及使用量功能，并能区分门诊和住院患者使用量，以应对抗菌药物专项整治的统计要求。</w:t>
      </w:r>
    </w:p>
    <w:p>
      <w:pPr>
        <w:pStyle w:val="26"/>
        <w:spacing w:line="360" w:lineRule="auto"/>
        <w:ind w:firstLine="480" w:firstLineChars="200"/>
        <w:rPr>
          <w:rFonts w:hint="eastAsia"/>
        </w:rPr>
      </w:pPr>
      <w:r>
        <w:rPr>
          <w:rFonts w:hint="eastAsia"/>
        </w:rPr>
        <w:t>9.提供多种查询统计方式，并可随时增加查询统计方式，以应对上级部门要求的各种统计数据。</w:t>
      </w:r>
    </w:p>
    <w:p>
      <w:pPr>
        <w:pStyle w:val="26"/>
        <w:spacing w:line="360" w:lineRule="auto"/>
        <w:ind w:firstLine="480" w:firstLineChars="200"/>
      </w:pPr>
      <w:r>
        <w:rPr>
          <w:rFonts w:hint="eastAsia"/>
        </w:rPr>
        <w:t>10.药品管理系统嵌入医院现有HIS系统。</w:t>
      </w:r>
    </w:p>
    <w:p>
      <w:pPr>
        <w:pStyle w:val="5"/>
        <w:spacing w:line="360" w:lineRule="auto"/>
        <w:rPr>
          <w:rFonts w:ascii="宋体" w:hAnsi="宋体" w:cs="宋体"/>
        </w:rPr>
      </w:pPr>
      <w:r>
        <w:rPr>
          <w:rFonts w:hint="eastAsia" w:ascii="宋体" w:hAnsi="宋体" w:cs="宋体"/>
        </w:rPr>
        <w:t>1</w:t>
      </w:r>
      <w:r>
        <w:rPr>
          <w:rFonts w:hint="eastAsia" w:ascii="宋体" w:hAnsi="宋体" w:cs="宋体"/>
          <w:lang w:val="en-US" w:eastAsia="zh-CN"/>
        </w:rPr>
        <w:t>4</w:t>
      </w:r>
      <w:r>
        <w:rPr>
          <w:rFonts w:hint="eastAsia" w:ascii="宋体" w:hAnsi="宋体" w:cs="宋体"/>
        </w:rPr>
        <w:t>.相关系统接口</w:t>
      </w:r>
    </w:p>
    <w:p>
      <w:pPr>
        <w:rPr>
          <w:rFonts w:hint="eastAsia" w:ascii="宋体" w:hAnsi="宋体" w:cs="宋体"/>
          <w:kern w:val="0"/>
          <w:sz w:val="24"/>
        </w:rPr>
      </w:pPr>
      <w:r>
        <w:rPr>
          <w:rFonts w:hint="eastAsia" w:ascii="宋体" w:hAnsi="宋体" w:cs="宋体"/>
          <w:kern w:val="0"/>
          <w:sz w:val="24"/>
        </w:rPr>
        <w:t>所有系统模块与医院现用所有系统接口支持HL7标准，并与医院现有集成平台对接。</w:t>
      </w:r>
    </w:p>
    <w:p/>
    <w:p>
      <w:pPr>
        <w:rPr>
          <w:rFonts w:ascii="仿宋" w:hAnsi="仿宋" w:eastAsia="仿宋" w:cs="仿宋"/>
          <w:b/>
          <w:sz w:val="28"/>
          <w:szCs w:val="36"/>
        </w:rPr>
      </w:pPr>
      <w:r>
        <w:rPr>
          <w:rFonts w:hint="eastAsia" w:ascii="仿宋" w:hAnsi="仿宋" w:eastAsia="仿宋" w:cs="仿宋"/>
          <w:b/>
          <w:sz w:val="28"/>
          <w:szCs w:val="36"/>
        </w:rPr>
        <w:t>第</w:t>
      </w:r>
      <w:r>
        <w:rPr>
          <w:rFonts w:hint="eastAsia" w:ascii="仿宋" w:hAnsi="仿宋" w:eastAsia="仿宋" w:cs="仿宋"/>
          <w:b/>
          <w:sz w:val="28"/>
          <w:szCs w:val="36"/>
          <w:lang w:eastAsia="zh-CN"/>
        </w:rPr>
        <w:t>三</w:t>
      </w:r>
      <w:r>
        <w:rPr>
          <w:rFonts w:hint="eastAsia" w:ascii="仿宋" w:hAnsi="仿宋" w:eastAsia="仿宋" w:cs="仿宋"/>
          <w:b/>
          <w:sz w:val="28"/>
          <w:szCs w:val="36"/>
        </w:rPr>
        <w:t>部分 商务要求</w:t>
      </w:r>
    </w:p>
    <w:p>
      <w:pPr>
        <w:spacing w:line="360" w:lineRule="auto"/>
        <w:rPr>
          <w:color w:val="000000"/>
          <w:sz w:val="24"/>
        </w:rPr>
      </w:pPr>
      <w:r>
        <w:rPr>
          <w:rFonts w:hint="eastAsia"/>
          <w:color w:val="000000"/>
          <w:sz w:val="24"/>
        </w:rPr>
        <w:t>一、交货方式</w:t>
      </w:r>
    </w:p>
    <w:p>
      <w:pPr>
        <w:spacing w:line="360" w:lineRule="auto"/>
        <w:rPr>
          <w:rFonts w:hint="eastAsia"/>
          <w:color w:val="000000"/>
          <w:sz w:val="24"/>
          <w:lang w:eastAsia="zh-CN"/>
        </w:rPr>
      </w:pPr>
      <w:r>
        <w:rPr>
          <w:rFonts w:hint="eastAsia"/>
          <w:color w:val="000000"/>
          <w:sz w:val="24"/>
        </w:rPr>
        <w:t xml:space="preserve">  1、交货地点：</w:t>
      </w:r>
      <w:r>
        <w:rPr>
          <w:rFonts w:hint="eastAsia"/>
          <w:color w:val="000000"/>
          <w:sz w:val="24"/>
          <w:lang w:eastAsia="zh-CN"/>
        </w:rPr>
        <w:t>湛江西南医院</w:t>
      </w:r>
    </w:p>
    <w:p>
      <w:pPr>
        <w:spacing w:line="360" w:lineRule="auto"/>
        <w:rPr>
          <w:rFonts w:hint="eastAsia"/>
          <w:color w:val="000000"/>
          <w:sz w:val="24"/>
        </w:rPr>
      </w:pPr>
      <w:r>
        <w:rPr>
          <w:rFonts w:hint="eastAsia"/>
          <w:color w:val="000000"/>
          <w:sz w:val="24"/>
        </w:rPr>
        <w:t xml:space="preserve">  2、硬件交货时间：30天</w:t>
      </w:r>
    </w:p>
    <w:p>
      <w:pPr>
        <w:spacing w:line="360" w:lineRule="auto"/>
        <w:ind w:firstLine="240" w:firstLineChars="100"/>
        <w:rPr>
          <w:color w:val="000000"/>
          <w:sz w:val="24"/>
        </w:rPr>
      </w:pPr>
      <w:r>
        <w:rPr>
          <w:rFonts w:hint="eastAsia"/>
          <w:color w:val="000000"/>
          <w:sz w:val="24"/>
        </w:rPr>
        <w:t>3、软件实施工期：180天。</w:t>
      </w:r>
    </w:p>
    <w:p>
      <w:pPr>
        <w:spacing w:line="360" w:lineRule="auto"/>
        <w:rPr>
          <w:color w:val="000000"/>
          <w:sz w:val="24"/>
        </w:rPr>
      </w:pPr>
      <w:r>
        <w:rPr>
          <w:rFonts w:hint="eastAsia"/>
          <w:color w:val="000000"/>
          <w:sz w:val="24"/>
        </w:rPr>
        <w:t>二、付款条件</w:t>
      </w:r>
    </w:p>
    <w:p>
      <w:pPr>
        <w:rPr>
          <w:color w:val="000000"/>
          <w:sz w:val="24"/>
        </w:rPr>
      </w:pPr>
      <w:r>
        <w:rPr>
          <w:rFonts w:hint="eastAsia"/>
          <w:color w:val="000000"/>
          <w:sz w:val="24"/>
        </w:rPr>
        <w:t>1.软件部分：</w:t>
      </w:r>
    </w:p>
    <w:p>
      <w:pPr>
        <w:rPr>
          <w:color w:val="000000"/>
          <w:sz w:val="24"/>
        </w:rPr>
      </w:pPr>
      <w:r>
        <w:rPr>
          <w:color w:val="000000"/>
          <w:sz w:val="24"/>
        </w:rPr>
        <w:t>1.1软件初验(指项目整体可以正常运行，并甲</w:t>
      </w:r>
      <w:r>
        <w:rPr>
          <w:rFonts w:hint="eastAsia"/>
          <w:color w:val="000000"/>
          <w:sz w:val="24"/>
        </w:rPr>
        <w:t>乙双</w:t>
      </w:r>
      <w:r>
        <w:rPr>
          <w:color w:val="000000"/>
          <w:sz w:val="24"/>
        </w:rPr>
        <w:t>方确认，出具初步验收报告）合格后，</w:t>
      </w:r>
      <w:r>
        <w:rPr>
          <w:rFonts w:hint="eastAsia"/>
          <w:color w:val="000000"/>
          <w:sz w:val="24"/>
        </w:rPr>
        <w:t>30</w:t>
      </w:r>
      <w:r>
        <w:rPr>
          <w:color w:val="000000"/>
          <w:sz w:val="24"/>
        </w:rPr>
        <w:t>个工作日内，甲方向乙方支付合同总额软件部分的</w:t>
      </w:r>
      <w:r>
        <w:rPr>
          <w:rFonts w:hint="eastAsia"/>
          <w:color w:val="000000"/>
          <w:sz w:val="24"/>
        </w:rPr>
        <w:t>3</w:t>
      </w:r>
      <w:r>
        <w:rPr>
          <w:color w:val="000000"/>
          <w:sz w:val="24"/>
        </w:rPr>
        <w:t>0%。按产品分别进行交付</w:t>
      </w:r>
      <w:r>
        <w:rPr>
          <w:rFonts w:hint="eastAsia"/>
          <w:color w:val="000000"/>
          <w:sz w:val="24"/>
        </w:rPr>
        <w:t>、</w:t>
      </w:r>
      <w:r>
        <w:rPr>
          <w:color w:val="000000"/>
          <w:sz w:val="24"/>
        </w:rPr>
        <w:t>验收。</w:t>
      </w:r>
    </w:p>
    <w:p>
      <w:pPr>
        <w:rPr>
          <w:color w:val="000000"/>
          <w:sz w:val="24"/>
        </w:rPr>
      </w:pPr>
      <w:r>
        <w:rPr>
          <w:color w:val="000000"/>
          <w:sz w:val="24"/>
        </w:rPr>
        <w:t>1.2软件试运行三个月后进行项目整体正式验收，合格后</w:t>
      </w:r>
      <w:r>
        <w:rPr>
          <w:rFonts w:hint="eastAsia"/>
          <w:color w:val="000000"/>
          <w:sz w:val="24"/>
        </w:rPr>
        <w:t>30</w:t>
      </w:r>
      <w:r>
        <w:rPr>
          <w:color w:val="000000"/>
          <w:sz w:val="24"/>
        </w:rPr>
        <w:t>个工作日内，甲方向乙方支付合同总额软件部分的</w:t>
      </w:r>
      <w:r>
        <w:rPr>
          <w:rFonts w:hint="eastAsia"/>
          <w:color w:val="000000"/>
          <w:sz w:val="24"/>
        </w:rPr>
        <w:t>6</w:t>
      </w:r>
      <w:r>
        <w:rPr>
          <w:color w:val="000000"/>
          <w:sz w:val="24"/>
        </w:rPr>
        <w:t>0%。</w:t>
      </w:r>
    </w:p>
    <w:p>
      <w:pPr>
        <w:rPr>
          <w:color w:val="000000"/>
          <w:sz w:val="24"/>
        </w:rPr>
      </w:pPr>
      <w:r>
        <w:rPr>
          <w:color w:val="000000"/>
          <w:sz w:val="24"/>
        </w:rPr>
        <w:t>1.3软件部分自项目整体正式验收合格之日起，三年免费维保期满后甲方向乙方支付10%质保金</w:t>
      </w:r>
      <w:r>
        <w:rPr>
          <w:rFonts w:hint="eastAsia"/>
          <w:color w:val="000000"/>
          <w:sz w:val="24"/>
        </w:rPr>
        <w:t>（不计息）</w:t>
      </w:r>
      <w:r>
        <w:rPr>
          <w:color w:val="000000"/>
          <w:sz w:val="24"/>
        </w:rPr>
        <w:t>。</w:t>
      </w:r>
    </w:p>
    <w:p>
      <w:pPr>
        <w:rPr>
          <w:color w:val="000000"/>
          <w:sz w:val="24"/>
        </w:rPr>
      </w:pPr>
    </w:p>
    <w:p>
      <w:pPr>
        <w:rPr>
          <w:color w:val="000000"/>
          <w:sz w:val="24"/>
        </w:rPr>
      </w:pPr>
      <w:r>
        <w:rPr>
          <w:rFonts w:hint="eastAsia"/>
          <w:color w:val="000000"/>
          <w:sz w:val="24"/>
        </w:rPr>
        <w:t>2</w:t>
      </w:r>
      <w:r>
        <w:rPr>
          <w:color w:val="000000"/>
          <w:sz w:val="24"/>
        </w:rPr>
        <w:t>.</w:t>
      </w:r>
      <w:r>
        <w:rPr>
          <w:rFonts w:hint="eastAsia"/>
          <w:color w:val="000000"/>
          <w:sz w:val="24"/>
        </w:rPr>
        <w:t>硬件</w:t>
      </w:r>
      <w:r>
        <w:rPr>
          <w:color w:val="000000"/>
          <w:sz w:val="24"/>
        </w:rPr>
        <w:t>设备部分：</w:t>
      </w:r>
    </w:p>
    <w:p>
      <w:pPr>
        <w:rPr>
          <w:color w:val="000000"/>
          <w:sz w:val="24"/>
        </w:rPr>
      </w:pPr>
      <w:r>
        <w:rPr>
          <w:color w:val="000000"/>
          <w:sz w:val="24"/>
        </w:rPr>
        <w:t>2.1合同签订生效、设备、材料到货签收</w:t>
      </w:r>
      <w:r>
        <w:rPr>
          <w:rFonts w:hint="eastAsia"/>
          <w:color w:val="000000"/>
          <w:sz w:val="24"/>
        </w:rPr>
        <w:t>、</w:t>
      </w:r>
      <w:r>
        <w:rPr>
          <w:color w:val="000000"/>
          <w:sz w:val="24"/>
        </w:rPr>
        <w:t>验收合格</w:t>
      </w:r>
      <w:r>
        <w:rPr>
          <w:rFonts w:hint="eastAsia"/>
          <w:color w:val="000000"/>
          <w:sz w:val="24"/>
        </w:rPr>
        <w:t>且安转调试完成后30</w:t>
      </w:r>
      <w:r>
        <w:rPr>
          <w:color w:val="000000"/>
          <w:sz w:val="24"/>
        </w:rPr>
        <w:t>个工作日内，甲方向乙方支付该部分合同总额的</w:t>
      </w:r>
      <w:r>
        <w:rPr>
          <w:rFonts w:hint="eastAsia"/>
          <w:color w:val="000000"/>
          <w:sz w:val="24"/>
        </w:rPr>
        <w:t>3</w:t>
      </w:r>
      <w:r>
        <w:rPr>
          <w:color w:val="000000"/>
          <w:sz w:val="24"/>
        </w:rPr>
        <w:t>0%（乙方凭经审核后的工程量清单开具发票。）</w:t>
      </w:r>
    </w:p>
    <w:p>
      <w:pPr>
        <w:rPr>
          <w:color w:val="000000"/>
          <w:sz w:val="24"/>
        </w:rPr>
      </w:pPr>
      <w:r>
        <w:rPr>
          <w:color w:val="000000"/>
          <w:sz w:val="24"/>
        </w:rPr>
        <w:t>2.2项目整体正式验收合格之日起</w:t>
      </w:r>
      <w:r>
        <w:rPr>
          <w:rFonts w:hint="eastAsia"/>
          <w:color w:val="000000"/>
          <w:sz w:val="24"/>
        </w:rPr>
        <w:t>30</w:t>
      </w:r>
      <w:r>
        <w:rPr>
          <w:color w:val="000000"/>
          <w:sz w:val="24"/>
        </w:rPr>
        <w:t>个工作日内，甲方向乙方支付该部分合同总额的</w:t>
      </w:r>
      <w:r>
        <w:rPr>
          <w:rFonts w:hint="eastAsia"/>
          <w:color w:val="000000"/>
          <w:sz w:val="24"/>
        </w:rPr>
        <w:t>6</w:t>
      </w:r>
      <w:r>
        <w:rPr>
          <w:color w:val="000000"/>
          <w:sz w:val="24"/>
        </w:rPr>
        <w:t>0%</w:t>
      </w:r>
      <w:r>
        <w:rPr>
          <w:rFonts w:hint="eastAsia"/>
          <w:color w:val="000000"/>
          <w:sz w:val="24"/>
        </w:rPr>
        <w:t>。</w:t>
      </w:r>
    </w:p>
    <w:p>
      <w:pPr>
        <w:rPr>
          <w:color w:val="000000"/>
          <w:sz w:val="24"/>
        </w:rPr>
      </w:pPr>
      <w:r>
        <w:rPr>
          <w:rFonts w:hint="eastAsia"/>
          <w:color w:val="000000"/>
          <w:sz w:val="24"/>
        </w:rPr>
        <w:t>2</w:t>
      </w:r>
      <w:r>
        <w:rPr>
          <w:color w:val="000000"/>
          <w:sz w:val="24"/>
        </w:rPr>
        <w:t>.3</w:t>
      </w:r>
      <w:r>
        <w:rPr>
          <w:rFonts w:hint="eastAsia"/>
          <w:color w:val="000000"/>
          <w:sz w:val="24"/>
        </w:rPr>
        <w:t>硬</w:t>
      </w:r>
      <w:r>
        <w:rPr>
          <w:color w:val="000000"/>
          <w:sz w:val="24"/>
        </w:rPr>
        <w:t>件部分自项目整体正式验收合格之日起，三年免费维保期满后甲方向乙方支付10%质保金</w:t>
      </w:r>
      <w:r>
        <w:rPr>
          <w:rFonts w:hint="eastAsia"/>
          <w:color w:val="000000"/>
          <w:sz w:val="24"/>
        </w:rPr>
        <w:t>（不计息）</w:t>
      </w:r>
      <w:r>
        <w:rPr>
          <w:color w:val="000000"/>
          <w:sz w:val="24"/>
        </w:rPr>
        <w:t>。</w:t>
      </w:r>
    </w:p>
    <w:p>
      <w:pPr>
        <w:spacing w:line="360" w:lineRule="auto"/>
        <w:rPr>
          <w:color w:val="000000"/>
          <w:sz w:val="24"/>
        </w:rPr>
      </w:pPr>
    </w:p>
    <w:p>
      <w:pPr>
        <w:spacing w:line="360" w:lineRule="auto"/>
        <w:rPr>
          <w:color w:val="000000"/>
          <w:sz w:val="24"/>
        </w:rPr>
      </w:pPr>
      <w:r>
        <w:rPr>
          <w:rFonts w:hint="eastAsia"/>
          <w:color w:val="000000"/>
          <w:sz w:val="24"/>
        </w:rPr>
        <w:t>三、售后服务</w:t>
      </w:r>
    </w:p>
    <w:p>
      <w:pPr>
        <w:pStyle w:val="20"/>
        <w:numPr>
          <w:ilvl w:val="0"/>
          <w:numId w:val="15"/>
        </w:numPr>
        <w:spacing w:line="320" w:lineRule="exact"/>
        <w:ind w:firstLineChars="0"/>
        <w:rPr>
          <w:color w:val="000000"/>
          <w:sz w:val="24"/>
          <w:szCs w:val="24"/>
        </w:rPr>
      </w:pPr>
      <w:r>
        <w:rPr>
          <w:color w:val="000000"/>
          <w:sz w:val="24"/>
          <w:szCs w:val="24"/>
        </w:rPr>
        <w:t>免费维保期自供需双方代表在系统验收签字之日计起</w:t>
      </w:r>
      <w:r>
        <w:rPr>
          <w:rFonts w:hint="eastAsia"/>
          <w:color w:val="000000"/>
          <w:sz w:val="24"/>
          <w:szCs w:val="24"/>
        </w:rPr>
        <w:t>3</w:t>
      </w:r>
      <w:r>
        <w:rPr>
          <w:color w:val="000000"/>
          <w:sz w:val="24"/>
          <w:szCs w:val="24"/>
        </w:rPr>
        <w:t>年。维保期内投标人提供免费（含旅差费、人工费等）的软件升级（含软件版本打补丁和大、小版本更新）服务；</w:t>
      </w:r>
    </w:p>
    <w:p>
      <w:pPr>
        <w:pStyle w:val="20"/>
        <w:numPr>
          <w:ilvl w:val="0"/>
          <w:numId w:val="15"/>
        </w:numPr>
        <w:spacing w:line="320" w:lineRule="exact"/>
        <w:ind w:firstLineChars="0"/>
        <w:rPr>
          <w:color w:val="000000"/>
          <w:sz w:val="24"/>
          <w:szCs w:val="24"/>
        </w:rPr>
      </w:pPr>
      <w:r>
        <w:rPr>
          <w:color w:val="000000"/>
          <w:sz w:val="24"/>
          <w:szCs w:val="24"/>
        </w:rPr>
        <w:t>系统正式验收投入运行</w:t>
      </w:r>
      <w:r>
        <w:rPr>
          <w:rFonts w:hint="eastAsia"/>
          <w:color w:val="000000"/>
          <w:sz w:val="24"/>
          <w:szCs w:val="24"/>
        </w:rPr>
        <w:t>6</w:t>
      </w:r>
      <w:r>
        <w:rPr>
          <w:color w:val="000000"/>
          <w:sz w:val="24"/>
          <w:szCs w:val="24"/>
        </w:rPr>
        <w:t>个月内，投标人至少须派</w:t>
      </w:r>
      <w:r>
        <w:rPr>
          <w:rFonts w:hint="eastAsia"/>
          <w:color w:val="000000"/>
          <w:sz w:val="24"/>
          <w:szCs w:val="24"/>
        </w:rPr>
        <w:t>6</w:t>
      </w:r>
      <w:r>
        <w:rPr>
          <w:color w:val="000000"/>
          <w:sz w:val="24"/>
          <w:szCs w:val="24"/>
        </w:rPr>
        <w:t>名专业工程师专职在（现场）跟进和维护，保证系统在最优化的状态下稳定运行。</w:t>
      </w:r>
    </w:p>
    <w:p>
      <w:pPr>
        <w:pStyle w:val="20"/>
        <w:numPr>
          <w:ilvl w:val="0"/>
          <w:numId w:val="15"/>
        </w:numPr>
        <w:spacing w:line="320" w:lineRule="exact"/>
        <w:ind w:firstLineChars="0"/>
        <w:rPr>
          <w:color w:val="000000"/>
          <w:sz w:val="24"/>
          <w:szCs w:val="24"/>
        </w:rPr>
      </w:pPr>
      <w:r>
        <w:rPr>
          <w:rFonts w:hint="eastAsia"/>
          <w:color w:val="000000"/>
          <w:sz w:val="24"/>
          <w:szCs w:val="24"/>
        </w:rPr>
        <w:t>项目验收后中标方需派1名工程师提供三年期的24小时驻场技术服务。</w:t>
      </w:r>
    </w:p>
    <w:p>
      <w:pPr>
        <w:pStyle w:val="20"/>
        <w:numPr>
          <w:ilvl w:val="0"/>
          <w:numId w:val="15"/>
        </w:numPr>
        <w:spacing w:line="320" w:lineRule="exact"/>
        <w:ind w:firstLineChars="0"/>
        <w:rPr>
          <w:color w:val="000000"/>
          <w:sz w:val="24"/>
          <w:szCs w:val="24"/>
        </w:rPr>
      </w:pPr>
      <w:r>
        <w:rPr>
          <w:color w:val="000000"/>
          <w:sz w:val="24"/>
          <w:szCs w:val="24"/>
        </w:rPr>
        <w:t>在免费维保期内，</w:t>
      </w:r>
      <w:r>
        <w:rPr>
          <w:rFonts w:hint="eastAsia"/>
          <w:color w:val="000000"/>
          <w:sz w:val="24"/>
          <w:szCs w:val="24"/>
        </w:rPr>
        <w:t>中</w:t>
      </w:r>
      <w:r>
        <w:rPr>
          <w:color w:val="000000"/>
          <w:sz w:val="24"/>
          <w:szCs w:val="24"/>
        </w:rPr>
        <w:t>标人应满足所提供软件的功能模块客户化需求</w:t>
      </w:r>
      <w:r>
        <w:rPr>
          <w:rFonts w:hint="eastAsia"/>
          <w:color w:val="000000"/>
          <w:sz w:val="24"/>
          <w:szCs w:val="24"/>
        </w:rPr>
        <w:t>。</w:t>
      </w:r>
    </w:p>
    <w:p>
      <w:pPr>
        <w:pStyle w:val="20"/>
        <w:numPr>
          <w:ilvl w:val="0"/>
          <w:numId w:val="15"/>
        </w:numPr>
        <w:spacing w:line="320" w:lineRule="exact"/>
        <w:ind w:firstLineChars="0"/>
        <w:rPr>
          <w:color w:val="000000"/>
          <w:sz w:val="24"/>
          <w:szCs w:val="24"/>
        </w:rPr>
      </w:pPr>
      <w:r>
        <w:rPr>
          <w:color w:val="000000"/>
          <w:sz w:val="24"/>
          <w:szCs w:val="24"/>
        </w:rPr>
        <w:t>故障的现场响应时间：</w:t>
      </w:r>
      <w:r>
        <w:rPr>
          <w:rFonts w:hint="eastAsia"/>
          <w:color w:val="000000"/>
          <w:sz w:val="24"/>
          <w:szCs w:val="24"/>
        </w:rPr>
        <w:t>三年维保期内，</w:t>
      </w:r>
      <w:r>
        <w:rPr>
          <w:color w:val="000000"/>
          <w:sz w:val="24"/>
          <w:szCs w:val="24"/>
        </w:rPr>
        <w:t>投标方必须提供现场7*24小时的响应</w:t>
      </w:r>
      <w:r>
        <w:rPr>
          <w:rFonts w:hint="eastAsia"/>
          <w:color w:val="000000"/>
          <w:sz w:val="24"/>
          <w:szCs w:val="24"/>
        </w:rPr>
        <w:t>；中标方</w:t>
      </w:r>
      <w:r>
        <w:rPr>
          <w:color w:val="000000"/>
          <w:sz w:val="24"/>
          <w:szCs w:val="24"/>
        </w:rPr>
        <w:t>接到报障信息后</w:t>
      </w:r>
      <w:r>
        <w:rPr>
          <w:rFonts w:hint="eastAsia"/>
          <w:color w:val="000000"/>
          <w:sz w:val="24"/>
          <w:szCs w:val="24"/>
        </w:rPr>
        <w:t>驻场技术人员必须10分钟内到达用户现场；三年维保期满后，中标方接到</w:t>
      </w:r>
      <w:r>
        <w:rPr>
          <w:color w:val="000000"/>
          <w:sz w:val="24"/>
          <w:szCs w:val="24"/>
        </w:rPr>
        <w:t>报障信息后</w:t>
      </w:r>
      <w:r>
        <w:rPr>
          <w:rFonts w:hint="eastAsia"/>
          <w:color w:val="000000"/>
          <w:sz w:val="24"/>
          <w:szCs w:val="24"/>
        </w:rPr>
        <w:t>6</w:t>
      </w:r>
      <w:r>
        <w:rPr>
          <w:color w:val="000000"/>
          <w:sz w:val="24"/>
          <w:szCs w:val="24"/>
        </w:rPr>
        <w:t>小时内维修人员必须到达现场进行维护</w:t>
      </w:r>
      <w:r>
        <w:rPr>
          <w:rFonts w:hint="eastAsia"/>
          <w:color w:val="000000"/>
          <w:sz w:val="24"/>
          <w:szCs w:val="24"/>
        </w:rPr>
        <w:t>。</w:t>
      </w:r>
    </w:p>
    <w:p>
      <w:pPr>
        <w:pStyle w:val="20"/>
        <w:numPr>
          <w:ilvl w:val="0"/>
          <w:numId w:val="15"/>
        </w:numPr>
        <w:spacing w:line="320" w:lineRule="exact"/>
        <w:ind w:firstLineChars="0"/>
        <w:rPr>
          <w:color w:val="000000"/>
          <w:sz w:val="24"/>
          <w:szCs w:val="24"/>
        </w:rPr>
      </w:pPr>
      <w:r>
        <w:rPr>
          <w:color w:val="000000"/>
          <w:sz w:val="24"/>
          <w:szCs w:val="24"/>
        </w:rPr>
        <w:t>对于不能明确是否是硬件或数据库出现故障时，</w:t>
      </w:r>
      <w:r>
        <w:rPr>
          <w:rFonts w:hint="eastAsia"/>
          <w:color w:val="000000"/>
          <w:sz w:val="24"/>
          <w:szCs w:val="24"/>
        </w:rPr>
        <w:t>中</w:t>
      </w:r>
      <w:r>
        <w:rPr>
          <w:color w:val="000000"/>
          <w:sz w:val="24"/>
          <w:szCs w:val="24"/>
        </w:rPr>
        <w:t>标人应尽力配合</w:t>
      </w:r>
      <w:r>
        <w:rPr>
          <w:rFonts w:hint="eastAsia"/>
          <w:color w:val="000000"/>
          <w:sz w:val="24"/>
          <w:szCs w:val="24"/>
        </w:rPr>
        <w:t>各方</w:t>
      </w:r>
      <w:r>
        <w:rPr>
          <w:color w:val="000000"/>
          <w:sz w:val="24"/>
          <w:szCs w:val="24"/>
        </w:rPr>
        <w:t>进行检查，在必要时，能在上述响应时间内到达现场协助排除问题。</w:t>
      </w:r>
    </w:p>
    <w:p>
      <w:pPr>
        <w:spacing w:line="320" w:lineRule="exact"/>
        <w:rPr>
          <w:color w:val="000000"/>
          <w:sz w:val="24"/>
        </w:rPr>
      </w:pPr>
    </w:p>
    <w:p>
      <w:pPr>
        <w:widowControl/>
        <w:spacing w:line="368" w:lineRule="atLeast"/>
        <w:rPr>
          <w:rFonts w:ascii="宋体" w:hAnsi="宋体" w:cs="宋体"/>
          <w:b/>
          <w:color w:val="393939"/>
          <w:kern w:val="0"/>
          <w:sz w:val="28"/>
          <w:szCs w:val="28"/>
        </w:rPr>
      </w:pPr>
      <w:r>
        <w:rPr>
          <w:rFonts w:hint="eastAsia" w:ascii="宋体" w:hAnsi="宋体" w:cs="宋体"/>
          <w:b/>
          <w:color w:val="393939"/>
          <w:kern w:val="0"/>
          <w:sz w:val="28"/>
          <w:szCs w:val="28"/>
          <w:lang w:eastAsia="zh-CN"/>
        </w:rPr>
        <w:t>四</w:t>
      </w:r>
      <w:bookmarkStart w:id="8" w:name="_GoBack"/>
      <w:bookmarkEnd w:id="8"/>
      <w:r>
        <w:rPr>
          <w:rFonts w:hint="eastAsia" w:ascii="宋体" w:hAnsi="宋体" w:cs="宋体"/>
          <w:b/>
          <w:color w:val="393939"/>
          <w:kern w:val="0"/>
          <w:sz w:val="28"/>
          <w:szCs w:val="28"/>
        </w:rPr>
        <w:t>、软件及数据库</w:t>
      </w:r>
    </w:p>
    <w:p>
      <w:pPr>
        <w:widowControl/>
        <w:spacing w:line="368" w:lineRule="atLeast"/>
        <w:ind w:firstLine="480" w:firstLineChars="200"/>
        <w:rPr>
          <w:rFonts w:ascii="宋体" w:hAnsi="宋体" w:cs="宋体"/>
          <w:color w:val="393939"/>
          <w:kern w:val="0"/>
          <w:sz w:val="24"/>
        </w:rPr>
      </w:pPr>
      <w:r>
        <w:rPr>
          <w:rFonts w:hint="eastAsia" w:ascii="宋体" w:hAnsi="宋体" w:cs="宋体"/>
          <w:color w:val="393939"/>
          <w:kern w:val="0"/>
          <w:sz w:val="24"/>
        </w:rPr>
        <w:t>供应商提供操作系统数据库及相关软件的授权，数据库应包含集群功能；项目所有包含的操作系统、数据库及开发软件等必须是正版的；如与第三方发生版权纠纷，责任由投标方承担。项目包含HRP系统及与医院现所有系统接口。</w:t>
      </w:r>
    </w:p>
    <w:p>
      <w:pPr>
        <w:spacing w:line="320" w:lineRule="exact"/>
        <w:rPr>
          <w:color w:val="000000"/>
          <w:sz w:val="24"/>
        </w:rPr>
      </w:pP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rPr>
        <w:rStyle w:val="17"/>
      </w:rPr>
      <w:fldChar w:fldCharType="begin"/>
    </w:r>
    <w:r>
      <w:rPr>
        <w:rStyle w:val="17"/>
      </w:rPr>
      <w:instrText xml:space="preserve">PAGE  </w:instrText>
    </w:r>
    <w:r>
      <w:rPr>
        <w:rStyle w:val="17"/>
      </w:rPr>
      <w:fldChar w:fldCharType="separate"/>
    </w:r>
    <w:r>
      <w:rPr>
        <w:rStyle w:val="17"/>
      </w:rPr>
      <w:t>35</w:t>
    </w:r>
    <w:r>
      <w:rPr>
        <w:rStyle w:val="17"/>
      </w:rPr>
      <w:fldChar w:fldCharType="end"/>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rPr>
        <w:rStyle w:val="17"/>
      </w:rPr>
      <w:fldChar w:fldCharType="begin"/>
    </w:r>
    <w:r>
      <w:rPr>
        <w:rStyle w:val="17"/>
      </w:rPr>
      <w:instrText xml:space="preserve">PAGE  </w:instrText>
    </w:r>
    <w:r>
      <w:rPr>
        <w:rStyle w:val="17"/>
      </w:rPr>
      <w:fldChar w:fldCharType="end"/>
    </w:r>
  </w:p>
  <w:p>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EF21DA"/>
    <w:multiLevelType w:val="multilevel"/>
    <w:tmpl w:val="03EF21DA"/>
    <w:lvl w:ilvl="0" w:tentative="0">
      <w:start w:val="1"/>
      <w:numFmt w:val="decimal"/>
      <w:lvlText w:val="%1)"/>
      <w:lvlJc w:val="left"/>
      <w:pPr>
        <w:ind w:left="840" w:hanging="420"/>
      </w:pPr>
      <w:rPr>
        <w:rFonts w:cs="Times New Roman"/>
      </w:rPr>
    </w:lvl>
    <w:lvl w:ilvl="1" w:tentative="0">
      <w:start w:val="1"/>
      <w:numFmt w:val="bullet"/>
      <w:lvlText w:val=""/>
      <w:lvlJc w:val="left"/>
      <w:pPr>
        <w:ind w:left="1260" w:hanging="420"/>
      </w:pPr>
      <w:rPr>
        <w:rFonts w:hint="default" w:ascii="Wingdings" w:hAnsi="Wingdings"/>
      </w:rPr>
    </w:lvl>
    <w:lvl w:ilvl="2" w:tentative="0">
      <w:start w:val="1"/>
      <w:numFmt w:val="lowerRoman"/>
      <w:lvlText w:val="%3."/>
      <w:lvlJc w:val="right"/>
      <w:pPr>
        <w:ind w:left="1680" w:hanging="420"/>
      </w:pPr>
      <w:rPr>
        <w:rFonts w:cs="Times New Roman"/>
      </w:rPr>
    </w:lvl>
    <w:lvl w:ilvl="3" w:tentative="0">
      <w:start w:val="1"/>
      <w:numFmt w:val="decimal"/>
      <w:lvlText w:val="%4."/>
      <w:lvlJc w:val="left"/>
      <w:pPr>
        <w:ind w:left="2100" w:hanging="420"/>
      </w:pPr>
      <w:rPr>
        <w:rFonts w:cs="Times New Roman"/>
      </w:rPr>
    </w:lvl>
    <w:lvl w:ilvl="4" w:tentative="0">
      <w:start w:val="1"/>
      <w:numFmt w:val="lowerLetter"/>
      <w:lvlText w:val="%5)"/>
      <w:lvlJc w:val="left"/>
      <w:pPr>
        <w:ind w:left="2520" w:hanging="420"/>
      </w:pPr>
      <w:rPr>
        <w:rFonts w:cs="Times New Roman"/>
      </w:rPr>
    </w:lvl>
    <w:lvl w:ilvl="5" w:tentative="0">
      <w:start w:val="1"/>
      <w:numFmt w:val="lowerRoman"/>
      <w:lvlText w:val="%6."/>
      <w:lvlJc w:val="right"/>
      <w:pPr>
        <w:ind w:left="2940" w:hanging="420"/>
      </w:pPr>
      <w:rPr>
        <w:rFonts w:cs="Times New Roman"/>
      </w:rPr>
    </w:lvl>
    <w:lvl w:ilvl="6" w:tentative="0">
      <w:start w:val="1"/>
      <w:numFmt w:val="decimal"/>
      <w:lvlText w:val="%7."/>
      <w:lvlJc w:val="left"/>
      <w:pPr>
        <w:ind w:left="3360" w:hanging="420"/>
      </w:pPr>
      <w:rPr>
        <w:rFonts w:cs="Times New Roman"/>
      </w:rPr>
    </w:lvl>
    <w:lvl w:ilvl="7" w:tentative="0">
      <w:start w:val="1"/>
      <w:numFmt w:val="lowerLetter"/>
      <w:lvlText w:val="%8)"/>
      <w:lvlJc w:val="left"/>
      <w:pPr>
        <w:ind w:left="3780" w:hanging="420"/>
      </w:pPr>
      <w:rPr>
        <w:rFonts w:cs="Times New Roman"/>
      </w:rPr>
    </w:lvl>
    <w:lvl w:ilvl="8" w:tentative="0">
      <w:start w:val="1"/>
      <w:numFmt w:val="lowerRoman"/>
      <w:lvlText w:val="%9."/>
      <w:lvlJc w:val="right"/>
      <w:pPr>
        <w:ind w:left="4200" w:hanging="420"/>
      </w:pPr>
      <w:rPr>
        <w:rFonts w:cs="Times New Roman"/>
      </w:rPr>
    </w:lvl>
  </w:abstractNum>
  <w:abstractNum w:abstractNumId="1">
    <w:nsid w:val="13C64819"/>
    <w:multiLevelType w:val="multilevel"/>
    <w:tmpl w:val="13C64819"/>
    <w:lvl w:ilvl="0" w:tentative="0">
      <w:start w:val="1"/>
      <w:numFmt w:val="bullet"/>
      <w:lvlText w:val=""/>
      <w:lvlJc w:val="left"/>
      <w:pPr>
        <w:tabs>
          <w:tab w:val="left" w:pos="1260"/>
        </w:tabs>
        <w:ind w:left="1260" w:hanging="420"/>
      </w:pPr>
      <w:rPr>
        <w:rFonts w:hint="default" w:ascii="Wingdings" w:hAnsi="Wingdings"/>
        <w:color w:val="000000"/>
      </w:rPr>
    </w:lvl>
    <w:lvl w:ilvl="1" w:tentative="0">
      <w:start w:val="1"/>
      <w:numFmt w:val="lowerLetter"/>
      <w:lvlText w:val="%2)"/>
      <w:lvlJc w:val="left"/>
      <w:pPr>
        <w:tabs>
          <w:tab w:val="left" w:pos="1680"/>
        </w:tabs>
        <w:ind w:left="1680" w:hanging="420"/>
      </w:pPr>
      <w:rPr>
        <w:rFonts w:cs="Times New Roman"/>
      </w:rPr>
    </w:lvl>
    <w:lvl w:ilvl="2" w:tentative="0">
      <w:start w:val="1"/>
      <w:numFmt w:val="lowerRoman"/>
      <w:lvlText w:val="%3."/>
      <w:lvlJc w:val="right"/>
      <w:pPr>
        <w:tabs>
          <w:tab w:val="left" w:pos="2100"/>
        </w:tabs>
        <w:ind w:left="2100" w:hanging="420"/>
      </w:pPr>
      <w:rPr>
        <w:rFonts w:cs="Times New Roman"/>
      </w:rPr>
    </w:lvl>
    <w:lvl w:ilvl="3" w:tentative="0">
      <w:start w:val="1"/>
      <w:numFmt w:val="decimal"/>
      <w:lvlText w:val="%4."/>
      <w:lvlJc w:val="left"/>
      <w:pPr>
        <w:tabs>
          <w:tab w:val="left" w:pos="2520"/>
        </w:tabs>
        <w:ind w:left="2520" w:hanging="420"/>
      </w:pPr>
      <w:rPr>
        <w:rFonts w:cs="Times New Roman"/>
      </w:rPr>
    </w:lvl>
    <w:lvl w:ilvl="4" w:tentative="0">
      <w:start w:val="1"/>
      <w:numFmt w:val="lowerLetter"/>
      <w:lvlText w:val="%5)"/>
      <w:lvlJc w:val="left"/>
      <w:pPr>
        <w:tabs>
          <w:tab w:val="left" w:pos="2940"/>
        </w:tabs>
        <w:ind w:left="2940" w:hanging="420"/>
      </w:pPr>
      <w:rPr>
        <w:rFonts w:cs="Times New Roman"/>
      </w:rPr>
    </w:lvl>
    <w:lvl w:ilvl="5" w:tentative="0">
      <w:start w:val="1"/>
      <w:numFmt w:val="lowerRoman"/>
      <w:lvlText w:val="%6."/>
      <w:lvlJc w:val="right"/>
      <w:pPr>
        <w:tabs>
          <w:tab w:val="left" w:pos="3360"/>
        </w:tabs>
        <w:ind w:left="3360" w:hanging="420"/>
      </w:pPr>
      <w:rPr>
        <w:rFonts w:cs="Times New Roman"/>
      </w:rPr>
    </w:lvl>
    <w:lvl w:ilvl="6" w:tentative="0">
      <w:start w:val="1"/>
      <w:numFmt w:val="decimal"/>
      <w:lvlText w:val="%7."/>
      <w:lvlJc w:val="left"/>
      <w:pPr>
        <w:tabs>
          <w:tab w:val="left" w:pos="3780"/>
        </w:tabs>
        <w:ind w:left="3780" w:hanging="420"/>
      </w:pPr>
      <w:rPr>
        <w:rFonts w:cs="Times New Roman"/>
      </w:rPr>
    </w:lvl>
    <w:lvl w:ilvl="7" w:tentative="0">
      <w:start w:val="1"/>
      <w:numFmt w:val="lowerLetter"/>
      <w:lvlText w:val="%8)"/>
      <w:lvlJc w:val="left"/>
      <w:pPr>
        <w:tabs>
          <w:tab w:val="left" w:pos="4200"/>
        </w:tabs>
        <w:ind w:left="4200" w:hanging="420"/>
      </w:pPr>
      <w:rPr>
        <w:rFonts w:cs="Times New Roman"/>
      </w:rPr>
    </w:lvl>
    <w:lvl w:ilvl="8" w:tentative="0">
      <w:start w:val="1"/>
      <w:numFmt w:val="lowerRoman"/>
      <w:lvlText w:val="%9."/>
      <w:lvlJc w:val="right"/>
      <w:pPr>
        <w:tabs>
          <w:tab w:val="left" w:pos="4620"/>
        </w:tabs>
        <w:ind w:left="4620" w:hanging="420"/>
      </w:pPr>
      <w:rPr>
        <w:rFonts w:cs="Times New Roman"/>
      </w:rPr>
    </w:lvl>
  </w:abstractNum>
  <w:abstractNum w:abstractNumId="2">
    <w:nsid w:val="19EC2BA2"/>
    <w:multiLevelType w:val="multilevel"/>
    <w:tmpl w:val="19EC2BA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A281404"/>
    <w:multiLevelType w:val="multilevel"/>
    <w:tmpl w:val="1A281404"/>
    <w:lvl w:ilvl="0" w:tentative="0">
      <w:start w:val="1"/>
      <w:numFmt w:val="decimal"/>
      <w:lvlText w:val="%1)"/>
      <w:lvlJc w:val="left"/>
      <w:pPr>
        <w:tabs>
          <w:tab w:val="left" w:pos="704"/>
        </w:tabs>
        <w:ind w:left="704" w:hanging="420"/>
      </w:pPr>
      <w:rPr>
        <w:rFonts w:hint="default" w:cs="Times New Roman"/>
      </w:rPr>
    </w:lvl>
    <w:lvl w:ilvl="1" w:tentative="0">
      <w:start w:val="1"/>
      <w:numFmt w:val="bullet"/>
      <w:lvlText w:val=""/>
      <w:lvlJc w:val="left"/>
      <w:pPr>
        <w:tabs>
          <w:tab w:val="left" w:pos="1124"/>
        </w:tabs>
        <w:ind w:left="1124" w:hanging="420"/>
      </w:pPr>
      <w:rPr>
        <w:rFonts w:hint="default" w:ascii="Wingdings" w:hAnsi="Wingdings"/>
      </w:rPr>
    </w:lvl>
    <w:lvl w:ilvl="2" w:tentative="0">
      <w:start w:val="1"/>
      <w:numFmt w:val="bullet"/>
      <w:lvlText w:val=""/>
      <w:lvlJc w:val="left"/>
      <w:pPr>
        <w:tabs>
          <w:tab w:val="left" w:pos="1544"/>
        </w:tabs>
        <w:ind w:left="1544" w:hanging="420"/>
      </w:pPr>
      <w:rPr>
        <w:rFonts w:hint="default" w:ascii="Wingdings" w:hAnsi="Wingdings"/>
      </w:rPr>
    </w:lvl>
    <w:lvl w:ilvl="3" w:tentative="0">
      <w:start w:val="1"/>
      <w:numFmt w:val="bullet"/>
      <w:lvlText w:val=""/>
      <w:lvlJc w:val="left"/>
      <w:pPr>
        <w:tabs>
          <w:tab w:val="left" w:pos="1964"/>
        </w:tabs>
        <w:ind w:left="1964" w:hanging="420"/>
      </w:pPr>
      <w:rPr>
        <w:rFonts w:hint="default" w:ascii="Wingdings" w:hAnsi="Wingdings"/>
      </w:rPr>
    </w:lvl>
    <w:lvl w:ilvl="4" w:tentative="0">
      <w:start w:val="1"/>
      <w:numFmt w:val="bullet"/>
      <w:lvlText w:val=""/>
      <w:lvlJc w:val="left"/>
      <w:pPr>
        <w:tabs>
          <w:tab w:val="left" w:pos="2384"/>
        </w:tabs>
        <w:ind w:left="2384" w:hanging="420"/>
      </w:pPr>
      <w:rPr>
        <w:rFonts w:hint="default" w:ascii="Wingdings" w:hAnsi="Wingdings"/>
      </w:rPr>
    </w:lvl>
    <w:lvl w:ilvl="5" w:tentative="0">
      <w:start w:val="1"/>
      <w:numFmt w:val="bullet"/>
      <w:lvlText w:val=""/>
      <w:lvlJc w:val="left"/>
      <w:pPr>
        <w:tabs>
          <w:tab w:val="left" w:pos="2804"/>
        </w:tabs>
        <w:ind w:left="2804" w:hanging="420"/>
      </w:pPr>
      <w:rPr>
        <w:rFonts w:hint="default" w:ascii="Wingdings" w:hAnsi="Wingdings"/>
      </w:rPr>
    </w:lvl>
    <w:lvl w:ilvl="6" w:tentative="0">
      <w:start w:val="1"/>
      <w:numFmt w:val="bullet"/>
      <w:lvlText w:val=""/>
      <w:lvlJc w:val="left"/>
      <w:pPr>
        <w:tabs>
          <w:tab w:val="left" w:pos="3224"/>
        </w:tabs>
        <w:ind w:left="3224" w:hanging="420"/>
      </w:pPr>
      <w:rPr>
        <w:rFonts w:hint="default" w:ascii="Wingdings" w:hAnsi="Wingdings"/>
      </w:rPr>
    </w:lvl>
    <w:lvl w:ilvl="7" w:tentative="0">
      <w:start w:val="1"/>
      <w:numFmt w:val="bullet"/>
      <w:lvlText w:val=""/>
      <w:lvlJc w:val="left"/>
      <w:pPr>
        <w:tabs>
          <w:tab w:val="left" w:pos="3644"/>
        </w:tabs>
        <w:ind w:left="3644" w:hanging="420"/>
      </w:pPr>
      <w:rPr>
        <w:rFonts w:hint="default" w:ascii="Wingdings" w:hAnsi="Wingdings"/>
      </w:rPr>
    </w:lvl>
    <w:lvl w:ilvl="8" w:tentative="0">
      <w:start w:val="1"/>
      <w:numFmt w:val="bullet"/>
      <w:lvlText w:val=""/>
      <w:lvlJc w:val="left"/>
      <w:pPr>
        <w:tabs>
          <w:tab w:val="left" w:pos="4064"/>
        </w:tabs>
        <w:ind w:left="4064" w:hanging="420"/>
      </w:pPr>
      <w:rPr>
        <w:rFonts w:hint="default" w:ascii="Wingdings" w:hAnsi="Wingdings"/>
      </w:rPr>
    </w:lvl>
  </w:abstractNum>
  <w:abstractNum w:abstractNumId="4">
    <w:nsid w:val="22F37370"/>
    <w:multiLevelType w:val="multilevel"/>
    <w:tmpl w:val="22F37370"/>
    <w:lvl w:ilvl="0" w:tentative="0">
      <w:start w:val="1"/>
      <w:numFmt w:val="decimal"/>
      <w:lvlText w:val="%1)"/>
      <w:lvlJc w:val="left"/>
      <w:pPr>
        <w:tabs>
          <w:tab w:val="left" w:pos="704"/>
        </w:tabs>
        <w:ind w:left="704" w:hanging="420"/>
      </w:pPr>
      <w:rPr>
        <w:rFonts w:cs="Times New Roman"/>
      </w:rPr>
    </w:lvl>
    <w:lvl w:ilvl="1" w:tentative="0">
      <w:start w:val="1"/>
      <w:numFmt w:val="bullet"/>
      <w:lvlText w:val=""/>
      <w:lvlJc w:val="left"/>
      <w:pPr>
        <w:tabs>
          <w:tab w:val="left" w:pos="1124"/>
        </w:tabs>
        <w:ind w:left="1124" w:hanging="420"/>
      </w:pPr>
      <w:rPr>
        <w:rFonts w:hint="default" w:ascii="Wingdings" w:hAnsi="Wingdings"/>
      </w:rPr>
    </w:lvl>
    <w:lvl w:ilvl="2" w:tentative="0">
      <w:start w:val="1"/>
      <w:numFmt w:val="bullet"/>
      <w:lvlText w:val=""/>
      <w:lvlJc w:val="left"/>
      <w:pPr>
        <w:tabs>
          <w:tab w:val="left" w:pos="1544"/>
        </w:tabs>
        <w:ind w:left="1544" w:hanging="420"/>
      </w:pPr>
      <w:rPr>
        <w:rFonts w:hint="default" w:ascii="Wingdings" w:hAnsi="Wingdings"/>
      </w:rPr>
    </w:lvl>
    <w:lvl w:ilvl="3" w:tentative="0">
      <w:start w:val="1"/>
      <w:numFmt w:val="bullet"/>
      <w:lvlText w:val=""/>
      <w:lvlJc w:val="left"/>
      <w:pPr>
        <w:tabs>
          <w:tab w:val="left" w:pos="1964"/>
        </w:tabs>
        <w:ind w:left="1964" w:hanging="420"/>
      </w:pPr>
      <w:rPr>
        <w:rFonts w:hint="default" w:ascii="Wingdings" w:hAnsi="Wingdings"/>
      </w:rPr>
    </w:lvl>
    <w:lvl w:ilvl="4" w:tentative="0">
      <w:start w:val="1"/>
      <w:numFmt w:val="bullet"/>
      <w:lvlText w:val=""/>
      <w:lvlJc w:val="left"/>
      <w:pPr>
        <w:tabs>
          <w:tab w:val="left" w:pos="2384"/>
        </w:tabs>
        <w:ind w:left="2384" w:hanging="420"/>
      </w:pPr>
      <w:rPr>
        <w:rFonts w:hint="default" w:ascii="Wingdings" w:hAnsi="Wingdings"/>
      </w:rPr>
    </w:lvl>
    <w:lvl w:ilvl="5" w:tentative="0">
      <w:start w:val="1"/>
      <w:numFmt w:val="bullet"/>
      <w:lvlText w:val=""/>
      <w:lvlJc w:val="left"/>
      <w:pPr>
        <w:tabs>
          <w:tab w:val="left" w:pos="2804"/>
        </w:tabs>
        <w:ind w:left="2804" w:hanging="420"/>
      </w:pPr>
      <w:rPr>
        <w:rFonts w:hint="default" w:ascii="Wingdings" w:hAnsi="Wingdings"/>
      </w:rPr>
    </w:lvl>
    <w:lvl w:ilvl="6" w:tentative="0">
      <w:start w:val="1"/>
      <w:numFmt w:val="bullet"/>
      <w:lvlText w:val=""/>
      <w:lvlJc w:val="left"/>
      <w:pPr>
        <w:tabs>
          <w:tab w:val="left" w:pos="3224"/>
        </w:tabs>
        <w:ind w:left="3224" w:hanging="420"/>
      </w:pPr>
      <w:rPr>
        <w:rFonts w:hint="default" w:ascii="Wingdings" w:hAnsi="Wingdings"/>
      </w:rPr>
    </w:lvl>
    <w:lvl w:ilvl="7" w:tentative="0">
      <w:start w:val="1"/>
      <w:numFmt w:val="bullet"/>
      <w:lvlText w:val=""/>
      <w:lvlJc w:val="left"/>
      <w:pPr>
        <w:tabs>
          <w:tab w:val="left" w:pos="3644"/>
        </w:tabs>
        <w:ind w:left="3644" w:hanging="420"/>
      </w:pPr>
      <w:rPr>
        <w:rFonts w:hint="default" w:ascii="Wingdings" w:hAnsi="Wingdings"/>
      </w:rPr>
    </w:lvl>
    <w:lvl w:ilvl="8" w:tentative="0">
      <w:start w:val="1"/>
      <w:numFmt w:val="bullet"/>
      <w:lvlText w:val=""/>
      <w:lvlJc w:val="left"/>
      <w:pPr>
        <w:tabs>
          <w:tab w:val="left" w:pos="4064"/>
        </w:tabs>
        <w:ind w:left="4064" w:hanging="420"/>
      </w:pPr>
      <w:rPr>
        <w:rFonts w:hint="default" w:ascii="Wingdings" w:hAnsi="Wingdings"/>
      </w:rPr>
    </w:lvl>
  </w:abstractNum>
  <w:abstractNum w:abstractNumId="5">
    <w:nsid w:val="23704B62"/>
    <w:multiLevelType w:val="multilevel"/>
    <w:tmpl w:val="23704B6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0E61553"/>
    <w:multiLevelType w:val="multilevel"/>
    <w:tmpl w:val="30E61553"/>
    <w:lvl w:ilvl="0" w:tentative="0">
      <w:start w:val="1"/>
      <w:numFmt w:val="decimal"/>
      <w:lvlText w:val="%1)"/>
      <w:lvlJc w:val="left"/>
      <w:pPr>
        <w:ind w:left="840" w:hanging="420"/>
      </w:pPr>
      <w:rPr>
        <w:rFonts w:hint="default" w:ascii="Times New Roman" w:hAnsi="Times New Roman" w:cs="Times New Roman"/>
      </w:rPr>
    </w:lvl>
    <w:lvl w:ilvl="1" w:tentative="0">
      <w:start w:val="1"/>
      <w:numFmt w:val="bullet"/>
      <w:lvlText w:val=""/>
      <w:lvlJc w:val="left"/>
      <w:pPr>
        <w:ind w:left="1260" w:hanging="420"/>
      </w:pPr>
      <w:rPr>
        <w:rFonts w:hint="default" w:ascii="Wingdings" w:hAnsi="Wingdings"/>
      </w:rPr>
    </w:lvl>
    <w:lvl w:ilvl="2" w:tentative="0">
      <w:start w:val="1"/>
      <w:numFmt w:val="lowerRoman"/>
      <w:lvlText w:val="%3."/>
      <w:lvlJc w:val="right"/>
      <w:pPr>
        <w:ind w:left="1680" w:hanging="420"/>
      </w:pPr>
      <w:rPr>
        <w:rFonts w:hint="default" w:ascii="Times New Roman" w:hAnsi="Times New Roman" w:cs="Times New Roman"/>
      </w:rPr>
    </w:lvl>
    <w:lvl w:ilvl="3" w:tentative="0">
      <w:start w:val="1"/>
      <w:numFmt w:val="decimal"/>
      <w:lvlText w:val="%4."/>
      <w:lvlJc w:val="left"/>
      <w:pPr>
        <w:ind w:left="2100" w:hanging="420"/>
      </w:pPr>
      <w:rPr>
        <w:rFonts w:hint="default" w:ascii="Times New Roman" w:hAnsi="Times New Roman" w:cs="Times New Roman"/>
      </w:rPr>
    </w:lvl>
    <w:lvl w:ilvl="4" w:tentative="0">
      <w:start w:val="1"/>
      <w:numFmt w:val="lowerLetter"/>
      <w:lvlText w:val="%5)"/>
      <w:lvlJc w:val="left"/>
      <w:pPr>
        <w:ind w:left="2520" w:hanging="420"/>
      </w:pPr>
      <w:rPr>
        <w:rFonts w:hint="default" w:ascii="Times New Roman" w:hAnsi="Times New Roman" w:cs="Times New Roman"/>
      </w:rPr>
    </w:lvl>
    <w:lvl w:ilvl="5" w:tentative="0">
      <w:start w:val="1"/>
      <w:numFmt w:val="lowerRoman"/>
      <w:lvlText w:val="%6."/>
      <w:lvlJc w:val="right"/>
      <w:pPr>
        <w:ind w:left="2940" w:hanging="420"/>
      </w:pPr>
      <w:rPr>
        <w:rFonts w:hint="default" w:ascii="Times New Roman" w:hAnsi="Times New Roman" w:cs="Times New Roman"/>
      </w:rPr>
    </w:lvl>
    <w:lvl w:ilvl="6" w:tentative="0">
      <w:start w:val="1"/>
      <w:numFmt w:val="decimal"/>
      <w:lvlText w:val="%7."/>
      <w:lvlJc w:val="left"/>
      <w:pPr>
        <w:ind w:left="3360" w:hanging="420"/>
      </w:pPr>
      <w:rPr>
        <w:rFonts w:hint="default" w:ascii="Times New Roman" w:hAnsi="Times New Roman" w:cs="Times New Roman"/>
      </w:rPr>
    </w:lvl>
    <w:lvl w:ilvl="7" w:tentative="0">
      <w:start w:val="1"/>
      <w:numFmt w:val="lowerLetter"/>
      <w:lvlText w:val="%8)"/>
      <w:lvlJc w:val="left"/>
      <w:pPr>
        <w:ind w:left="3780" w:hanging="420"/>
      </w:pPr>
      <w:rPr>
        <w:rFonts w:hint="default" w:ascii="Times New Roman" w:hAnsi="Times New Roman" w:cs="Times New Roman"/>
      </w:rPr>
    </w:lvl>
    <w:lvl w:ilvl="8" w:tentative="0">
      <w:start w:val="1"/>
      <w:numFmt w:val="lowerRoman"/>
      <w:lvlText w:val="%9."/>
      <w:lvlJc w:val="right"/>
      <w:pPr>
        <w:ind w:left="4200" w:hanging="420"/>
      </w:pPr>
      <w:rPr>
        <w:rFonts w:hint="default" w:ascii="Times New Roman" w:hAnsi="Times New Roman" w:cs="Times New Roman"/>
      </w:rPr>
    </w:lvl>
  </w:abstractNum>
  <w:abstractNum w:abstractNumId="7">
    <w:nsid w:val="345E462E"/>
    <w:multiLevelType w:val="multilevel"/>
    <w:tmpl w:val="345E462E"/>
    <w:lvl w:ilvl="0" w:tentative="0">
      <w:start w:val="1"/>
      <w:numFmt w:val="bullet"/>
      <w:lvlText w:val=""/>
      <w:lvlJc w:val="left"/>
      <w:pPr>
        <w:tabs>
          <w:tab w:val="left" w:pos="1260"/>
        </w:tabs>
        <w:ind w:left="1260" w:hanging="420"/>
      </w:pPr>
      <w:rPr>
        <w:rFonts w:hint="default" w:ascii="Wingdings" w:hAnsi="Wingdings"/>
        <w:color w:val="000000"/>
      </w:rPr>
    </w:lvl>
    <w:lvl w:ilvl="1" w:tentative="0">
      <w:start w:val="1"/>
      <w:numFmt w:val="lowerLetter"/>
      <w:lvlText w:val="%2)"/>
      <w:lvlJc w:val="left"/>
      <w:pPr>
        <w:tabs>
          <w:tab w:val="left" w:pos="2100"/>
        </w:tabs>
        <w:ind w:left="2100" w:hanging="420"/>
      </w:pPr>
      <w:rPr>
        <w:rFonts w:cs="Times New Roman"/>
      </w:rPr>
    </w:lvl>
    <w:lvl w:ilvl="2" w:tentative="0">
      <w:start w:val="1"/>
      <w:numFmt w:val="lowerRoman"/>
      <w:lvlText w:val="%3."/>
      <w:lvlJc w:val="right"/>
      <w:pPr>
        <w:tabs>
          <w:tab w:val="left" w:pos="2520"/>
        </w:tabs>
        <w:ind w:left="2520" w:hanging="420"/>
      </w:pPr>
      <w:rPr>
        <w:rFonts w:cs="Times New Roman"/>
      </w:rPr>
    </w:lvl>
    <w:lvl w:ilvl="3" w:tentative="0">
      <w:start w:val="1"/>
      <w:numFmt w:val="decimal"/>
      <w:lvlText w:val="%4."/>
      <w:lvlJc w:val="left"/>
      <w:pPr>
        <w:tabs>
          <w:tab w:val="left" w:pos="2940"/>
        </w:tabs>
        <w:ind w:left="2940" w:hanging="420"/>
      </w:pPr>
      <w:rPr>
        <w:rFonts w:cs="Times New Roman"/>
      </w:rPr>
    </w:lvl>
    <w:lvl w:ilvl="4" w:tentative="0">
      <w:start w:val="1"/>
      <w:numFmt w:val="lowerLetter"/>
      <w:lvlText w:val="%5)"/>
      <w:lvlJc w:val="left"/>
      <w:pPr>
        <w:tabs>
          <w:tab w:val="left" w:pos="3360"/>
        </w:tabs>
        <w:ind w:left="3360" w:hanging="420"/>
      </w:pPr>
      <w:rPr>
        <w:rFonts w:cs="Times New Roman"/>
      </w:rPr>
    </w:lvl>
    <w:lvl w:ilvl="5" w:tentative="0">
      <w:start w:val="1"/>
      <w:numFmt w:val="lowerRoman"/>
      <w:lvlText w:val="%6."/>
      <w:lvlJc w:val="right"/>
      <w:pPr>
        <w:tabs>
          <w:tab w:val="left" w:pos="3780"/>
        </w:tabs>
        <w:ind w:left="3780" w:hanging="420"/>
      </w:pPr>
      <w:rPr>
        <w:rFonts w:cs="Times New Roman"/>
      </w:rPr>
    </w:lvl>
    <w:lvl w:ilvl="6" w:tentative="0">
      <w:start w:val="1"/>
      <w:numFmt w:val="decimal"/>
      <w:lvlText w:val="%7."/>
      <w:lvlJc w:val="left"/>
      <w:pPr>
        <w:tabs>
          <w:tab w:val="left" w:pos="4200"/>
        </w:tabs>
        <w:ind w:left="4200" w:hanging="420"/>
      </w:pPr>
      <w:rPr>
        <w:rFonts w:cs="Times New Roman"/>
      </w:rPr>
    </w:lvl>
    <w:lvl w:ilvl="7" w:tentative="0">
      <w:start w:val="1"/>
      <w:numFmt w:val="lowerLetter"/>
      <w:lvlText w:val="%8)"/>
      <w:lvlJc w:val="left"/>
      <w:pPr>
        <w:tabs>
          <w:tab w:val="left" w:pos="4620"/>
        </w:tabs>
        <w:ind w:left="4620" w:hanging="420"/>
      </w:pPr>
      <w:rPr>
        <w:rFonts w:cs="Times New Roman"/>
      </w:rPr>
    </w:lvl>
    <w:lvl w:ilvl="8" w:tentative="0">
      <w:start w:val="1"/>
      <w:numFmt w:val="lowerRoman"/>
      <w:lvlText w:val="%9."/>
      <w:lvlJc w:val="right"/>
      <w:pPr>
        <w:tabs>
          <w:tab w:val="left" w:pos="5040"/>
        </w:tabs>
        <w:ind w:left="5040" w:hanging="420"/>
      </w:pPr>
      <w:rPr>
        <w:rFonts w:cs="Times New Roman"/>
      </w:rPr>
    </w:lvl>
  </w:abstractNum>
  <w:abstractNum w:abstractNumId="8">
    <w:nsid w:val="36064B01"/>
    <w:multiLevelType w:val="multilevel"/>
    <w:tmpl w:val="36064B01"/>
    <w:lvl w:ilvl="0" w:tentative="0">
      <w:start w:val="1"/>
      <w:numFmt w:val="bullet"/>
      <w:lvlText w:val=""/>
      <w:lvlJc w:val="left"/>
      <w:pPr>
        <w:tabs>
          <w:tab w:val="left" w:pos="1260"/>
        </w:tabs>
        <w:ind w:left="1260" w:hanging="420"/>
      </w:pPr>
      <w:rPr>
        <w:rFonts w:hint="default" w:ascii="Wingdings" w:hAnsi="Wingdings"/>
        <w:color w:val="000000"/>
      </w:rPr>
    </w:lvl>
    <w:lvl w:ilvl="1" w:tentative="0">
      <w:start w:val="1"/>
      <w:numFmt w:val="lowerLetter"/>
      <w:lvlText w:val="%2)"/>
      <w:lvlJc w:val="left"/>
      <w:pPr>
        <w:tabs>
          <w:tab w:val="left" w:pos="1680"/>
        </w:tabs>
        <w:ind w:left="1680" w:hanging="420"/>
      </w:pPr>
      <w:rPr>
        <w:rFonts w:cs="Times New Roman"/>
      </w:rPr>
    </w:lvl>
    <w:lvl w:ilvl="2" w:tentative="0">
      <w:start w:val="1"/>
      <w:numFmt w:val="lowerRoman"/>
      <w:lvlText w:val="%3."/>
      <w:lvlJc w:val="right"/>
      <w:pPr>
        <w:tabs>
          <w:tab w:val="left" w:pos="2100"/>
        </w:tabs>
        <w:ind w:left="2100" w:hanging="420"/>
      </w:pPr>
      <w:rPr>
        <w:rFonts w:cs="Times New Roman"/>
      </w:rPr>
    </w:lvl>
    <w:lvl w:ilvl="3" w:tentative="0">
      <w:start w:val="1"/>
      <w:numFmt w:val="decimal"/>
      <w:lvlText w:val="%4."/>
      <w:lvlJc w:val="left"/>
      <w:pPr>
        <w:tabs>
          <w:tab w:val="left" w:pos="2520"/>
        </w:tabs>
        <w:ind w:left="2520" w:hanging="420"/>
      </w:pPr>
      <w:rPr>
        <w:rFonts w:cs="Times New Roman"/>
      </w:rPr>
    </w:lvl>
    <w:lvl w:ilvl="4" w:tentative="0">
      <w:start w:val="1"/>
      <w:numFmt w:val="lowerLetter"/>
      <w:lvlText w:val="%5)"/>
      <w:lvlJc w:val="left"/>
      <w:pPr>
        <w:tabs>
          <w:tab w:val="left" w:pos="2940"/>
        </w:tabs>
        <w:ind w:left="2940" w:hanging="420"/>
      </w:pPr>
      <w:rPr>
        <w:rFonts w:cs="Times New Roman"/>
      </w:rPr>
    </w:lvl>
    <w:lvl w:ilvl="5" w:tentative="0">
      <w:start w:val="1"/>
      <w:numFmt w:val="lowerRoman"/>
      <w:lvlText w:val="%6."/>
      <w:lvlJc w:val="right"/>
      <w:pPr>
        <w:tabs>
          <w:tab w:val="left" w:pos="3360"/>
        </w:tabs>
        <w:ind w:left="3360" w:hanging="420"/>
      </w:pPr>
      <w:rPr>
        <w:rFonts w:cs="Times New Roman"/>
      </w:rPr>
    </w:lvl>
    <w:lvl w:ilvl="6" w:tentative="0">
      <w:start w:val="1"/>
      <w:numFmt w:val="decimal"/>
      <w:lvlText w:val="%7."/>
      <w:lvlJc w:val="left"/>
      <w:pPr>
        <w:tabs>
          <w:tab w:val="left" w:pos="3780"/>
        </w:tabs>
        <w:ind w:left="3780" w:hanging="420"/>
      </w:pPr>
      <w:rPr>
        <w:rFonts w:cs="Times New Roman"/>
      </w:rPr>
    </w:lvl>
    <w:lvl w:ilvl="7" w:tentative="0">
      <w:start w:val="1"/>
      <w:numFmt w:val="lowerLetter"/>
      <w:lvlText w:val="%8)"/>
      <w:lvlJc w:val="left"/>
      <w:pPr>
        <w:tabs>
          <w:tab w:val="left" w:pos="4200"/>
        </w:tabs>
        <w:ind w:left="4200" w:hanging="420"/>
      </w:pPr>
      <w:rPr>
        <w:rFonts w:cs="Times New Roman"/>
      </w:rPr>
    </w:lvl>
    <w:lvl w:ilvl="8" w:tentative="0">
      <w:start w:val="1"/>
      <w:numFmt w:val="lowerRoman"/>
      <w:lvlText w:val="%9."/>
      <w:lvlJc w:val="right"/>
      <w:pPr>
        <w:tabs>
          <w:tab w:val="left" w:pos="4620"/>
        </w:tabs>
        <w:ind w:left="4620" w:hanging="420"/>
      </w:pPr>
      <w:rPr>
        <w:rFonts w:cs="Times New Roman"/>
      </w:rPr>
    </w:lvl>
  </w:abstractNum>
  <w:abstractNum w:abstractNumId="9">
    <w:nsid w:val="4D9E62DB"/>
    <w:multiLevelType w:val="multilevel"/>
    <w:tmpl w:val="4D9E62DB"/>
    <w:lvl w:ilvl="0" w:tentative="0">
      <w:start w:val="1"/>
      <w:numFmt w:val="decimal"/>
      <w:lvlText w:val="%1)"/>
      <w:lvlJc w:val="left"/>
      <w:pPr>
        <w:tabs>
          <w:tab w:val="left" w:pos="704"/>
        </w:tabs>
        <w:ind w:left="704" w:hanging="420"/>
      </w:pPr>
      <w:rPr>
        <w:rFonts w:hint="default" w:cs="Times New Roman"/>
        <w:b w:val="0"/>
      </w:rPr>
    </w:lvl>
    <w:lvl w:ilvl="1" w:tentative="0">
      <w:start w:val="1"/>
      <w:numFmt w:val="bullet"/>
      <w:lvlText w:val=""/>
      <w:lvlJc w:val="left"/>
      <w:pPr>
        <w:tabs>
          <w:tab w:val="left" w:pos="1124"/>
        </w:tabs>
        <w:ind w:left="1124" w:hanging="420"/>
      </w:pPr>
      <w:rPr>
        <w:rFonts w:hint="default" w:ascii="Wingdings" w:hAnsi="Wingdings"/>
      </w:rPr>
    </w:lvl>
    <w:lvl w:ilvl="2" w:tentative="0">
      <w:start w:val="1"/>
      <w:numFmt w:val="bullet"/>
      <w:lvlText w:val=""/>
      <w:lvlJc w:val="left"/>
      <w:pPr>
        <w:tabs>
          <w:tab w:val="left" w:pos="1544"/>
        </w:tabs>
        <w:ind w:left="1544" w:hanging="420"/>
      </w:pPr>
      <w:rPr>
        <w:rFonts w:hint="default" w:ascii="Wingdings" w:hAnsi="Wingdings"/>
      </w:rPr>
    </w:lvl>
    <w:lvl w:ilvl="3" w:tentative="0">
      <w:start w:val="1"/>
      <w:numFmt w:val="bullet"/>
      <w:lvlText w:val=""/>
      <w:lvlJc w:val="left"/>
      <w:pPr>
        <w:tabs>
          <w:tab w:val="left" w:pos="1964"/>
        </w:tabs>
        <w:ind w:left="1964" w:hanging="420"/>
      </w:pPr>
      <w:rPr>
        <w:rFonts w:hint="default" w:ascii="Wingdings" w:hAnsi="Wingdings"/>
      </w:rPr>
    </w:lvl>
    <w:lvl w:ilvl="4" w:tentative="0">
      <w:start w:val="1"/>
      <w:numFmt w:val="bullet"/>
      <w:lvlText w:val=""/>
      <w:lvlJc w:val="left"/>
      <w:pPr>
        <w:tabs>
          <w:tab w:val="left" w:pos="2384"/>
        </w:tabs>
        <w:ind w:left="2384" w:hanging="420"/>
      </w:pPr>
      <w:rPr>
        <w:rFonts w:hint="default" w:ascii="Wingdings" w:hAnsi="Wingdings"/>
      </w:rPr>
    </w:lvl>
    <w:lvl w:ilvl="5" w:tentative="0">
      <w:start w:val="1"/>
      <w:numFmt w:val="bullet"/>
      <w:lvlText w:val=""/>
      <w:lvlJc w:val="left"/>
      <w:pPr>
        <w:tabs>
          <w:tab w:val="left" w:pos="2804"/>
        </w:tabs>
        <w:ind w:left="2804" w:hanging="420"/>
      </w:pPr>
      <w:rPr>
        <w:rFonts w:hint="default" w:ascii="Wingdings" w:hAnsi="Wingdings"/>
      </w:rPr>
    </w:lvl>
    <w:lvl w:ilvl="6" w:tentative="0">
      <w:start w:val="1"/>
      <w:numFmt w:val="bullet"/>
      <w:lvlText w:val=""/>
      <w:lvlJc w:val="left"/>
      <w:pPr>
        <w:tabs>
          <w:tab w:val="left" w:pos="3224"/>
        </w:tabs>
        <w:ind w:left="3224" w:hanging="420"/>
      </w:pPr>
      <w:rPr>
        <w:rFonts w:hint="default" w:ascii="Wingdings" w:hAnsi="Wingdings"/>
      </w:rPr>
    </w:lvl>
    <w:lvl w:ilvl="7" w:tentative="0">
      <w:start w:val="1"/>
      <w:numFmt w:val="bullet"/>
      <w:lvlText w:val=""/>
      <w:lvlJc w:val="left"/>
      <w:pPr>
        <w:tabs>
          <w:tab w:val="left" w:pos="3644"/>
        </w:tabs>
        <w:ind w:left="3644" w:hanging="420"/>
      </w:pPr>
      <w:rPr>
        <w:rFonts w:hint="default" w:ascii="Wingdings" w:hAnsi="Wingdings"/>
      </w:rPr>
    </w:lvl>
    <w:lvl w:ilvl="8" w:tentative="0">
      <w:start w:val="1"/>
      <w:numFmt w:val="bullet"/>
      <w:lvlText w:val=""/>
      <w:lvlJc w:val="left"/>
      <w:pPr>
        <w:tabs>
          <w:tab w:val="left" w:pos="4064"/>
        </w:tabs>
        <w:ind w:left="4064" w:hanging="420"/>
      </w:pPr>
      <w:rPr>
        <w:rFonts w:hint="default" w:ascii="Wingdings" w:hAnsi="Wingdings"/>
      </w:rPr>
    </w:lvl>
  </w:abstractNum>
  <w:abstractNum w:abstractNumId="10">
    <w:nsid w:val="599F73C9"/>
    <w:multiLevelType w:val="singleLevel"/>
    <w:tmpl w:val="599F73C9"/>
    <w:lvl w:ilvl="0" w:tentative="0">
      <w:start w:val="1"/>
      <w:numFmt w:val="decimal"/>
      <w:lvlText w:val="%1)"/>
      <w:lvlJc w:val="left"/>
      <w:pPr>
        <w:ind w:left="425" w:hanging="425"/>
      </w:pPr>
      <w:rPr>
        <w:rFonts w:hint="default"/>
      </w:rPr>
    </w:lvl>
  </w:abstractNum>
  <w:abstractNum w:abstractNumId="11">
    <w:nsid w:val="599F744B"/>
    <w:multiLevelType w:val="singleLevel"/>
    <w:tmpl w:val="599F744B"/>
    <w:lvl w:ilvl="0" w:tentative="0">
      <w:start w:val="1"/>
      <w:numFmt w:val="decimal"/>
      <w:lvlText w:val="%1)"/>
      <w:lvlJc w:val="left"/>
      <w:pPr>
        <w:ind w:left="425" w:hanging="425"/>
      </w:pPr>
      <w:rPr>
        <w:rFonts w:hint="default"/>
      </w:rPr>
    </w:lvl>
  </w:abstractNum>
  <w:abstractNum w:abstractNumId="12">
    <w:nsid w:val="70B94101"/>
    <w:multiLevelType w:val="multilevel"/>
    <w:tmpl w:val="70B94101"/>
    <w:lvl w:ilvl="0" w:tentative="0">
      <w:start w:val="8"/>
      <w:numFmt w:val="decimal"/>
      <w:lvlText w:val="%1、"/>
      <w:lvlJc w:val="left"/>
      <w:pPr>
        <w:ind w:left="1200" w:hanging="36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791566BF"/>
    <w:multiLevelType w:val="multilevel"/>
    <w:tmpl w:val="791566BF"/>
    <w:lvl w:ilvl="0" w:tentative="0">
      <w:start w:val="1"/>
      <w:numFmt w:val="bullet"/>
      <w:lvlText w:val="l"/>
      <w:lvlJc w:val="left"/>
      <w:pPr>
        <w:ind w:left="1260" w:hanging="420"/>
      </w:pPr>
      <w:rPr>
        <w:rFonts w:hint="default" w:ascii="Wingdings" w:hAnsi="Wingdings"/>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14">
    <w:nsid w:val="7B302184"/>
    <w:multiLevelType w:val="multilevel"/>
    <w:tmpl w:val="7B302184"/>
    <w:lvl w:ilvl="0" w:tentative="0">
      <w:start w:val="1"/>
      <w:numFmt w:val="bullet"/>
      <w:lvlText w:val=""/>
      <w:lvlJc w:val="left"/>
      <w:pPr>
        <w:tabs>
          <w:tab w:val="left" w:pos="1260"/>
        </w:tabs>
        <w:ind w:left="1260" w:hanging="420"/>
      </w:pPr>
      <w:rPr>
        <w:rFonts w:hint="default" w:ascii="Wingdings" w:hAnsi="Wingdings"/>
        <w:color w:val="000000"/>
      </w:rPr>
    </w:lvl>
    <w:lvl w:ilvl="1" w:tentative="0">
      <w:start w:val="1"/>
      <w:numFmt w:val="lowerLetter"/>
      <w:lvlText w:val="%2)"/>
      <w:lvlJc w:val="left"/>
      <w:pPr>
        <w:tabs>
          <w:tab w:val="left" w:pos="1680"/>
        </w:tabs>
        <w:ind w:left="1680" w:hanging="420"/>
      </w:pPr>
      <w:rPr>
        <w:rFonts w:cs="Times New Roman"/>
      </w:rPr>
    </w:lvl>
    <w:lvl w:ilvl="2" w:tentative="0">
      <w:start w:val="1"/>
      <w:numFmt w:val="lowerRoman"/>
      <w:lvlText w:val="%3."/>
      <w:lvlJc w:val="right"/>
      <w:pPr>
        <w:tabs>
          <w:tab w:val="left" w:pos="2100"/>
        </w:tabs>
        <w:ind w:left="2100" w:hanging="420"/>
      </w:pPr>
      <w:rPr>
        <w:rFonts w:cs="Times New Roman"/>
      </w:rPr>
    </w:lvl>
    <w:lvl w:ilvl="3" w:tentative="0">
      <w:start w:val="1"/>
      <w:numFmt w:val="decimal"/>
      <w:lvlText w:val="%4."/>
      <w:lvlJc w:val="left"/>
      <w:pPr>
        <w:tabs>
          <w:tab w:val="left" w:pos="2520"/>
        </w:tabs>
        <w:ind w:left="2520" w:hanging="420"/>
      </w:pPr>
      <w:rPr>
        <w:rFonts w:cs="Times New Roman"/>
      </w:rPr>
    </w:lvl>
    <w:lvl w:ilvl="4" w:tentative="0">
      <w:start w:val="1"/>
      <w:numFmt w:val="lowerLetter"/>
      <w:lvlText w:val="%5)"/>
      <w:lvlJc w:val="left"/>
      <w:pPr>
        <w:tabs>
          <w:tab w:val="left" w:pos="2940"/>
        </w:tabs>
        <w:ind w:left="2940" w:hanging="420"/>
      </w:pPr>
      <w:rPr>
        <w:rFonts w:cs="Times New Roman"/>
      </w:rPr>
    </w:lvl>
    <w:lvl w:ilvl="5" w:tentative="0">
      <w:start w:val="1"/>
      <w:numFmt w:val="lowerRoman"/>
      <w:lvlText w:val="%6."/>
      <w:lvlJc w:val="right"/>
      <w:pPr>
        <w:tabs>
          <w:tab w:val="left" w:pos="3360"/>
        </w:tabs>
        <w:ind w:left="3360" w:hanging="420"/>
      </w:pPr>
      <w:rPr>
        <w:rFonts w:cs="Times New Roman"/>
      </w:rPr>
    </w:lvl>
    <w:lvl w:ilvl="6" w:tentative="0">
      <w:start w:val="1"/>
      <w:numFmt w:val="decimal"/>
      <w:lvlText w:val="%7."/>
      <w:lvlJc w:val="left"/>
      <w:pPr>
        <w:tabs>
          <w:tab w:val="left" w:pos="3780"/>
        </w:tabs>
        <w:ind w:left="3780" w:hanging="420"/>
      </w:pPr>
      <w:rPr>
        <w:rFonts w:cs="Times New Roman"/>
      </w:rPr>
    </w:lvl>
    <w:lvl w:ilvl="7" w:tentative="0">
      <w:start w:val="1"/>
      <w:numFmt w:val="lowerLetter"/>
      <w:lvlText w:val="%8)"/>
      <w:lvlJc w:val="left"/>
      <w:pPr>
        <w:tabs>
          <w:tab w:val="left" w:pos="4200"/>
        </w:tabs>
        <w:ind w:left="4200" w:hanging="420"/>
      </w:pPr>
      <w:rPr>
        <w:rFonts w:cs="Times New Roman"/>
      </w:rPr>
    </w:lvl>
    <w:lvl w:ilvl="8" w:tentative="0">
      <w:start w:val="1"/>
      <w:numFmt w:val="lowerRoman"/>
      <w:lvlText w:val="%9."/>
      <w:lvlJc w:val="right"/>
      <w:pPr>
        <w:tabs>
          <w:tab w:val="left" w:pos="4620"/>
        </w:tabs>
        <w:ind w:left="4620" w:hanging="420"/>
      </w:pPr>
      <w:rPr>
        <w:rFonts w:cs="Times New Roman"/>
      </w:rPr>
    </w:lvl>
  </w:abstractNum>
  <w:num w:numId="1">
    <w:abstractNumId w:val="7"/>
  </w:num>
  <w:num w:numId="2">
    <w:abstractNumId w:val="0"/>
  </w:num>
  <w:num w:numId="3">
    <w:abstractNumId w:val="6"/>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4"/>
  </w:num>
  <w:num w:numId="6">
    <w:abstractNumId w:val="1"/>
  </w:num>
  <w:num w:numId="7">
    <w:abstractNumId w:val="13"/>
  </w:num>
  <w:num w:numId="8">
    <w:abstractNumId w:val="12"/>
  </w:num>
  <w:num w:numId="9">
    <w:abstractNumId w:val="2"/>
  </w:num>
  <w:num w:numId="10">
    <w:abstractNumId w:val="3"/>
    <w:lvlOverride w:ilvl="0">
      <w:startOverride w:val="1"/>
    </w:lvlOverride>
  </w:num>
  <w:num w:numId="11">
    <w:abstractNumId w:val="9"/>
  </w:num>
  <w:num w:numId="12">
    <w:abstractNumId w:val="10"/>
  </w:num>
  <w:num w:numId="13">
    <w:abstractNumId w:val="4"/>
    <w:lvlOverride w:ilvl="0">
      <w:startOverride w:val="1"/>
    </w:lvlOverride>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yM2EyNTk4OGNiOWY5ZDFkYjQ1MTJhODVmNjI2ODMifQ=="/>
  </w:docVars>
  <w:rsids>
    <w:rsidRoot w:val="00B54346"/>
    <w:rsid w:val="00016536"/>
    <w:rsid w:val="00055DF8"/>
    <w:rsid w:val="00062FCF"/>
    <w:rsid w:val="000A3E28"/>
    <w:rsid w:val="000F4254"/>
    <w:rsid w:val="000F7396"/>
    <w:rsid w:val="0010200B"/>
    <w:rsid w:val="00114ED8"/>
    <w:rsid w:val="001172B2"/>
    <w:rsid w:val="0013610F"/>
    <w:rsid w:val="00153301"/>
    <w:rsid w:val="00212A92"/>
    <w:rsid w:val="00286E62"/>
    <w:rsid w:val="002B29EC"/>
    <w:rsid w:val="00315607"/>
    <w:rsid w:val="003502D8"/>
    <w:rsid w:val="00380098"/>
    <w:rsid w:val="00390C4A"/>
    <w:rsid w:val="003A7364"/>
    <w:rsid w:val="003D61DD"/>
    <w:rsid w:val="0041618D"/>
    <w:rsid w:val="00433EB2"/>
    <w:rsid w:val="0045052E"/>
    <w:rsid w:val="00471F9D"/>
    <w:rsid w:val="00546BBD"/>
    <w:rsid w:val="005F0271"/>
    <w:rsid w:val="00613753"/>
    <w:rsid w:val="00630E8C"/>
    <w:rsid w:val="00706EAB"/>
    <w:rsid w:val="0075666F"/>
    <w:rsid w:val="007606D1"/>
    <w:rsid w:val="00761CAE"/>
    <w:rsid w:val="00763BD2"/>
    <w:rsid w:val="0079200E"/>
    <w:rsid w:val="007B7A82"/>
    <w:rsid w:val="007E19BE"/>
    <w:rsid w:val="007E4DEB"/>
    <w:rsid w:val="00820D10"/>
    <w:rsid w:val="00872CB0"/>
    <w:rsid w:val="008958FE"/>
    <w:rsid w:val="008D4A91"/>
    <w:rsid w:val="0093726A"/>
    <w:rsid w:val="009504BD"/>
    <w:rsid w:val="00993137"/>
    <w:rsid w:val="009A66F1"/>
    <w:rsid w:val="009F7037"/>
    <w:rsid w:val="00A765E3"/>
    <w:rsid w:val="00AB0583"/>
    <w:rsid w:val="00AE4463"/>
    <w:rsid w:val="00B15572"/>
    <w:rsid w:val="00B20EEC"/>
    <w:rsid w:val="00B5268A"/>
    <w:rsid w:val="00B54346"/>
    <w:rsid w:val="00C32DBA"/>
    <w:rsid w:val="00C64507"/>
    <w:rsid w:val="00CA279F"/>
    <w:rsid w:val="00CB40EE"/>
    <w:rsid w:val="00CE0E9A"/>
    <w:rsid w:val="00CE2B41"/>
    <w:rsid w:val="00CF6632"/>
    <w:rsid w:val="00D62E80"/>
    <w:rsid w:val="00D7432C"/>
    <w:rsid w:val="00DE59AD"/>
    <w:rsid w:val="00E05757"/>
    <w:rsid w:val="00E60168"/>
    <w:rsid w:val="00E91B6A"/>
    <w:rsid w:val="00E93F39"/>
    <w:rsid w:val="00F14CF6"/>
    <w:rsid w:val="00F21B29"/>
    <w:rsid w:val="00FD41D2"/>
    <w:rsid w:val="00FF18D9"/>
    <w:rsid w:val="16776B23"/>
    <w:rsid w:val="26D62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9"/>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1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21"/>
    <w:qFormat/>
    <w:uiPriority w:val="0"/>
    <w:pPr>
      <w:keepNext/>
      <w:keepLines/>
      <w:spacing w:before="280" w:after="290" w:line="376" w:lineRule="auto"/>
      <w:outlineLvl w:val="4"/>
    </w:pPr>
    <w:rPr>
      <w:b/>
      <w:bCs/>
      <w:sz w:val="28"/>
      <w:szCs w:val="28"/>
    </w:rPr>
  </w:style>
  <w:style w:type="paragraph" w:styleId="7">
    <w:name w:val="heading 6"/>
    <w:basedOn w:val="1"/>
    <w:next w:val="1"/>
    <w:link w:val="22"/>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link w:val="23"/>
    <w:qFormat/>
    <w:uiPriority w:val="0"/>
    <w:pPr>
      <w:keepNext/>
      <w:keepLines/>
      <w:spacing w:before="240" w:after="64" w:line="320" w:lineRule="auto"/>
      <w:outlineLvl w:val="6"/>
    </w:pPr>
    <w:rPr>
      <w:b/>
      <w:bCs/>
      <w:sz w:val="24"/>
    </w:rPr>
  </w:style>
  <w:style w:type="character" w:default="1" w:styleId="16">
    <w:name w:val="Default Paragraph Font"/>
    <w:semiHidden/>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9">
    <w:name w:val="Normal Indent"/>
    <w:basedOn w:val="1"/>
    <w:link w:val="24"/>
    <w:qFormat/>
    <w:uiPriority w:val="0"/>
    <w:pPr>
      <w:autoSpaceDE w:val="0"/>
      <w:autoSpaceDN w:val="0"/>
      <w:spacing w:line="360" w:lineRule="auto"/>
      <w:ind w:left="181" w:firstLine="420"/>
    </w:pPr>
    <w:rPr>
      <w:rFonts w:ascii="Calibri" w:hAnsi="Calibri"/>
      <w:sz w:val="24"/>
      <w:szCs w:val="22"/>
    </w:rPr>
  </w:style>
  <w:style w:type="paragraph" w:styleId="10">
    <w:name w:val="Balloon Text"/>
    <w:basedOn w:val="1"/>
    <w:link w:val="34"/>
    <w:unhideWhenUsed/>
    <w:uiPriority w:val="99"/>
    <w:rPr>
      <w:sz w:val="18"/>
      <w:szCs w:val="18"/>
    </w:rPr>
  </w:style>
  <w:style w:type="paragraph" w:styleId="11">
    <w:name w:val="footer"/>
    <w:basedOn w:val="1"/>
    <w:link w:val="28"/>
    <w:uiPriority w:val="0"/>
    <w:pPr>
      <w:tabs>
        <w:tab w:val="center" w:pos="4153"/>
        <w:tab w:val="right" w:pos="8306"/>
      </w:tabs>
      <w:snapToGrid w:val="0"/>
      <w:jc w:val="left"/>
    </w:pPr>
    <w:rPr>
      <w:sz w:val="18"/>
      <w:szCs w:val="18"/>
    </w:rPr>
  </w:style>
  <w:style w:type="paragraph" w:styleId="12">
    <w:name w:val="header"/>
    <w:basedOn w:val="1"/>
    <w:link w:val="29"/>
    <w:unhideWhenUsed/>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00" w:afterAutospacing="1"/>
      <w:jc w:val="left"/>
    </w:pPr>
    <w:rPr>
      <w:rFonts w:ascii="宋体" w:hAnsi="宋体"/>
      <w:kern w:val="0"/>
      <w:sz w:val="22"/>
      <w:szCs w:val="20"/>
    </w:rPr>
  </w:style>
  <w:style w:type="table" w:styleId="15">
    <w:name w:val="Table Grid"/>
    <w:basedOn w:val="1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uiPriority w:val="0"/>
  </w:style>
  <w:style w:type="character" w:customStyle="1" w:styleId="18">
    <w:name w:val="标题 4 Char"/>
    <w:basedOn w:val="16"/>
    <w:link w:val="5"/>
    <w:uiPriority w:val="0"/>
    <w:rPr>
      <w:rFonts w:ascii="Arial" w:hAnsi="Arial" w:eastAsia="黑体" w:cs="Times New Roman"/>
      <w:b/>
      <w:bCs/>
      <w:sz w:val="28"/>
      <w:szCs w:val="28"/>
    </w:rPr>
  </w:style>
  <w:style w:type="character" w:customStyle="1" w:styleId="19">
    <w:name w:val="标题 3 Char"/>
    <w:basedOn w:val="16"/>
    <w:link w:val="4"/>
    <w:semiHidden/>
    <w:uiPriority w:val="9"/>
    <w:rPr>
      <w:rFonts w:ascii="Times New Roman" w:hAnsi="Times New Roman" w:eastAsia="宋体" w:cs="Times New Roman"/>
      <w:b/>
      <w:bCs/>
      <w:sz w:val="32"/>
      <w:szCs w:val="32"/>
    </w:rPr>
  </w:style>
  <w:style w:type="paragraph" w:customStyle="1" w:styleId="20">
    <w:name w:val="列出段落1"/>
    <w:basedOn w:val="1"/>
    <w:qFormat/>
    <w:uiPriority w:val="34"/>
    <w:pPr>
      <w:ind w:firstLine="420" w:firstLineChars="200"/>
    </w:pPr>
    <w:rPr>
      <w:szCs w:val="20"/>
    </w:rPr>
  </w:style>
  <w:style w:type="character" w:customStyle="1" w:styleId="21">
    <w:name w:val="标题 5 Char"/>
    <w:basedOn w:val="16"/>
    <w:link w:val="6"/>
    <w:uiPriority w:val="0"/>
    <w:rPr>
      <w:rFonts w:ascii="Times New Roman" w:hAnsi="Times New Roman" w:eastAsia="宋体" w:cs="Times New Roman"/>
      <w:b/>
      <w:bCs/>
      <w:sz w:val="28"/>
      <w:szCs w:val="28"/>
    </w:rPr>
  </w:style>
  <w:style w:type="character" w:customStyle="1" w:styleId="22">
    <w:name w:val="标题 6 Char"/>
    <w:basedOn w:val="16"/>
    <w:link w:val="7"/>
    <w:uiPriority w:val="0"/>
    <w:rPr>
      <w:rFonts w:ascii="Arial" w:hAnsi="Arial" w:eastAsia="黑体" w:cs="Times New Roman"/>
      <w:b/>
      <w:bCs/>
      <w:sz w:val="24"/>
      <w:szCs w:val="24"/>
    </w:rPr>
  </w:style>
  <w:style w:type="character" w:customStyle="1" w:styleId="23">
    <w:name w:val="标题 7 Char"/>
    <w:basedOn w:val="16"/>
    <w:link w:val="8"/>
    <w:uiPriority w:val="0"/>
    <w:rPr>
      <w:rFonts w:ascii="Times New Roman" w:hAnsi="Times New Roman" w:eastAsia="宋体" w:cs="Times New Roman"/>
      <w:b/>
      <w:bCs/>
      <w:sz w:val="24"/>
      <w:szCs w:val="24"/>
    </w:rPr>
  </w:style>
  <w:style w:type="character" w:customStyle="1" w:styleId="24">
    <w:name w:val="正文缩进 Char"/>
    <w:basedOn w:val="16"/>
    <w:link w:val="9"/>
    <w:locked/>
    <w:uiPriority w:val="0"/>
    <w:rPr>
      <w:rFonts w:ascii="Calibri" w:hAnsi="Calibri" w:eastAsia="宋体" w:cs="Times New Roman"/>
      <w:sz w:val="24"/>
    </w:rPr>
  </w:style>
  <w:style w:type="paragraph" w:customStyle="1" w:styleId="25">
    <w:name w:val="List Paragraph1"/>
    <w:basedOn w:val="1"/>
    <w:qFormat/>
    <w:uiPriority w:val="0"/>
    <w:pPr>
      <w:ind w:firstLine="420" w:firstLineChars="200"/>
    </w:pPr>
  </w:style>
  <w:style w:type="paragraph" w:customStyle="1" w:styleId="26">
    <w:name w:val="style1"/>
    <w:basedOn w:val="1"/>
    <w:qFormat/>
    <w:uiPriority w:val="0"/>
    <w:pPr>
      <w:widowControl/>
      <w:spacing w:before="100" w:beforeAutospacing="1" w:after="100" w:afterAutospacing="1"/>
      <w:jc w:val="left"/>
    </w:pPr>
    <w:rPr>
      <w:rFonts w:ascii="宋体" w:hAnsi="宋体" w:cs="宋体"/>
      <w:kern w:val="0"/>
      <w:sz w:val="24"/>
    </w:rPr>
  </w:style>
  <w:style w:type="character" w:customStyle="1" w:styleId="27">
    <w:name w:val="apple-converted-space"/>
    <w:basedOn w:val="16"/>
    <w:uiPriority w:val="0"/>
  </w:style>
  <w:style w:type="character" w:customStyle="1" w:styleId="28">
    <w:name w:val="页脚 Char"/>
    <w:basedOn w:val="16"/>
    <w:link w:val="11"/>
    <w:uiPriority w:val="0"/>
    <w:rPr>
      <w:rFonts w:ascii="Times New Roman" w:hAnsi="Times New Roman" w:eastAsia="宋体" w:cs="Times New Roman"/>
      <w:sz w:val="18"/>
      <w:szCs w:val="18"/>
    </w:rPr>
  </w:style>
  <w:style w:type="character" w:customStyle="1" w:styleId="29">
    <w:name w:val="页眉 Char"/>
    <w:basedOn w:val="16"/>
    <w:link w:val="12"/>
    <w:uiPriority w:val="99"/>
    <w:rPr>
      <w:rFonts w:ascii="Times New Roman" w:hAnsi="Times New Roman" w:eastAsia="宋体" w:cs="Times New Roman"/>
      <w:sz w:val="18"/>
      <w:szCs w:val="18"/>
    </w:rPr>
  </w:style>
  <w:style w:type="character" w:customStyle="1" w:styleId="30">
    <w:name w:val="标题 2 Char"/>
    <w:basedOn w:val="16"/>
    <w:link w:val="3"/>
    <w:semiHidden/>
    <w:uiPriority w:val="9"/>
    <w:rPr>
      <w:rFonts w:asciiTheme="majorHAnsi" w:hAnsiTheme="majorHAnsi" w:eastAsiaTheme="majorEastAsia" w:cstheme="majorBidi"/>
      <w:b/>
      <w:bCs/>
      <w:sz w:val="32"/>
      <w:szCs w:val="32"/>
    </w:rPr>
  </w:style>
  <w:style w:type="character" w:customStyle="1" w:styleId="31">
    <w:name w:val="标题 1 Char"/>
    <w:basedOn w:val="16"/>
    <w:link w:val="2"/>
    <w:qFormat/>
    <w:uiPriority w:val="0"/>
    <w:rPr>
      <w:rFonts w:ascii="Times New Roman" w:hAnsi="Times New Roman" w:eastAsia="宋体" w:cs="Times New Roman"/>
      <w:b/>
      <w:bCs/>
      <w:kern w:val="44"/>
      <w:sz w:val="44"/>
      <w:szCs w:val="44"/>
    </w:rPr>
  </w:style>
  <w:style w:type="paragraph" w:customStyle="1" w:styleId="32">
    <w:name w:val="_Style 10"/>
    <w:basedOn w:val="1"/>
    <w:qFormat/>
    <w:uiPriority w:val="34"/>
    <w:pPr>
      <w:widowControl/>
      <w:ind w:firstLine="420" w:firstLineChars="200"/>
      <w:jc w:val="left"/>
    </w:pPr>
    <w:rPr>
      <w:rFonts w:eastAsiaTheme="minorEastAsia" w:cstheme="minorBidi"/>
      <w:kern w:val="0"/>
      <w:szCs w:val="22"/>
    </w:rPr>
  </w:style>
  <w:style w:type="character" w:customStyle="1" w:styleId="33">
    <w:name w:val="ca-11"/>
    <w:basedOn w:val="16"/>
    <w:qFormat/>
    <w:uiPriority w:val="0"/>
    <w:rPr>
      <w:rFonts w:hint="eastAsia" w:ascii="宋体" w:hAnsi="宋体" w:eastAsia="宋体"/>
      <w:sz w:val="24"/>
      <w:szCs w:val="24"/>
    </w:rPr>
  </w:style>
  <w:style w:type="character" w:customStyle="1" w:styleId="34">
    <w:name w:val="批注框文本 Char"/>
    <w:basedOn w:val="16"/>
    <w:link w:val="10"/>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37</Pages>
  <Words>22070</Words>
  <Characters>23691</Characters>
  <Lines>177</Lines>
  <Paragraphs>49</Paragraphs>
  <TotalTime>0</TotalTime>
  <ScaleCrop>false</ScaleCrop>
  <LinksUpToDate>false</LinksUpToDate>
  <CharactersWithSpaces>23957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2017-07-14T08:17:00Z</dcterms:created>
  <dc:creator>信息技术部</dc:creator>
  <cp:lastModifiedBy>Administrator</cp:lastModifiedBy>
  <dcterms:modified xsi:type="dcterms:W3CDTF">2023-05-25T07:42:39Z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C6FC4DB33FA1436EA69C409CBE1E758E_12</vt:lpwstr>
  </property>
</Properties>
</file>